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95A4">
      <w:pPr>
        <w:pStyle w:val="2"/>
        <w:widowControl/>
        <w:spacing w:beforeAutospacing="0" w:afterAutospacing="0" w:line="350" w:lineRule="atLeast"/>
        <w:jc w:val="center"/>
        <w:rPr>
          <w:rFonts w:cs="宋体"/>
          <w:color w:val="000000"/>
          <w:sz w:val="32"/>
          <w:szCs w:val="32"/>
        </w:rPr>
      </w:pPr>
      <w:r>
        <w:rPr>
          <w:rFonts w:cs="宋体"/>
          <w:color w:val="000000"/>
          <w:sz w:val="32"/>
          <w:szCs w:val="32"/>
        </w:rPr>
        <w:t>重庆国际复合材料股份有限公司</w:t>
      </w:r>
    </w:p>
    <w:p w14:paraId="4E9E6C01">
      <w:pPr>
        <w:pStyle w:val="2"/>
        <w:widowControl/>
        <w:spacing w:beforeAutospacing="0" w:afterAutospacing="0" w:line="350" w:lineRule="atLeast"/>
        <w:jc w:val="center"/>
        <w:rPr>
          <w:rFonts w:cs="宋体"/>
          <w:color w:val="000000"/>
          <w:sz w:val="32"/>
          <w:szCs w:val="32"/>
        </w:rPr>
      </w:pPr>
      <w:r>
        <w:rPr>
          <w:rFonts w:cs="宋体"/>
          <w:color w:val="000000"/>
          <w:sz w:val="32"/>
          <w:szCs w:val="32"/>
        </w:rPr>
        <w:t>2026-2028年电力合作供应商征集公告</w:t>
      </w:r>
    </w:p>
    <w:p w14:paraId="4A5516FB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重庆国际复合材料股份有限公司现对2026-2028年电力合作供应商进行公开征集，欢迎具备相应资质和能力的、有意愿参与本项目采购的供应商，尽快与我公司联系，并提供相关资料。</w:t>
      </w:r>
    </w:p>
    <w:p w14:paraId="24A519E1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ind w:left="0" w:leftChars="0" w:firstLine="420" w:firstLineChars="0"/>
        <w:rPr>
          <w:rFonts w:hint="default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项目内容</w:t>
      </w:r>
    </w:p>
    <w:p w14:paraId="498811DA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1. 项目名称：国际复材2026-2028年电力合作供应商</w:t>
      </w:r>
    </w:p>
    <w:p w14:paraId="141DCF82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2. 项目资金来源：企业自有资金。</w:t>
      </w:r>
    </w:p>
    <w:p w14:paraId="5A064C9F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3. 项目业务范围：电力总采购量为360000万KWh（3年），包括绿电采购和常规直购电采购。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87"/>
      </w:tblGrid>
      <w:tr w14:paraId="264D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972" w:type="dxa"/>
            <w:vAlign w:val="center"/>
          </w:tcPr>
          <w:p w14:paraId="2293F932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</w:t>
            </w:r>
          </w:p>
        </w:tc>
        <w:tc>
          <w:tcPr>
            <w:tcW w:w="5387" w:type="dxa"/>
            <w:vAlign w:val="center"/>
          </w:tcPr>
          <w:p w14:paraId="707CC43E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预计用电总量（万KWh/年）</w:t>
            </w:r>
          </w:p>
        </w:tc>
      </w:tr>
      <w:tr w14:paraId="1D4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72" w:type="dxa"/>
            <w:vAlign w:val="center"/>
          </w:tcPr>
          <w:p w14:paraId="59BBCB3E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2026年</w:t>
            </w:r>
          </w:p>
        </w:tc>
        <w:tc>
          <w:tcPr>
            <w:tcW w:w="5387" w:type="dxa"/>
            <w:vAlign w:val="center"/>
          </w:tcPr>
          <w:p w14:paraId="28F8DDB5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120000</w:t>
            </w:r>
          </w:p>
        </w:tc>
      </w:tr>
      <w:tr w14:paraId="476C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72" w:type="dxa"/>
            <w:vAlign w:val="center"/>
          </w:tcPr>
          <w:p w14:paraId="6F1FECB8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2027年</w:t>
            </w:r>
          </w:p>
        </w:tc>
        <w:tc>
          <w:tcPr>
            <w:tcW w:w="5387" w:type="dxa"/>
            <w:vAlign w:val="center"/>
          </w:tcPr>
          <w:p w14:paraId="0922B431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120000</w:t>
            </w:r>
          </w:p>
        </w:tc>
      </w:tr>
      <w:tr w14:paraId="63BF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72" w:type="dxa"/>
            <w:vAlign w:val="center"/>
          </w:tcPr>
          <w:p w14:paraId="1075FC5D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2028年</w:t>
            </w:r>
          </w:p>
        </w:tc>
        <w:tc>
          <w:tcPr>
            <w:tcW w:w="5387" w:type="dxa"/>
            <w:vAlign w:val="center"/>
          </w:tcPr>
          <w:p w14:paraId="1060D417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120000</w:t>
            </w:r>
          </w:p>
        </w:tc>
      </w:tr>
    </w:tbl>
    <w:p w14:paraId="2C9257D5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4.服务周期：2026年至2028年。</w:t>
      </w:r>
    </w:p>
    <w:p w14:paraId="07E7C8BC">
      <w:pPr>
        <w:pStyle w:val="6"/>
        <w:widowControl/>
        <w:spacing w:beforeAutospacing="0" w:afterAutospacing="0" w:line="360" w:lineRule="auto"/>
        <w:ind w:firstLine="482" w:firstLineChars="200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5.服务地点：重庆国际复合材料股份有限公司大渡口生产基地、长寿生产基地。</w:t>
      </w:r>
    </w:p>
    <w:p w14:paraId="709A1F85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供应商资质要求</w:t>
      </w:r>
    </w:p>
    <w:p w14:paraId="224658F0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报价单位必须具有所采购项目资格许可，包括：“重庆电力交易中心（或能源局）售电资格公示文件”等相关资质；</w:t>
      </w:r>
    </w:p>
    <w:p w14:paraId="1BF91219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具有独立承担民事责任的能力；</w:t>
      </w:r>
    </w:p>
    <w:p w14:paraId="014BF0D5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有依法缴纳税收和社会保障资金的良好记录；</w:t>
      </w:r>
    </w:p>
    <w:p w14:paraId="40BBF838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参加本次采购活动前3年内，在经营活动中没有重大违法记录；不得被列入失信被执行人名单，处罚期限届满的除外；以中国执行信息公开网(zxgk.court.gov.cn/shixin)查询结果为准。</w:t>
      </w:r>
    </w:p>
    <w:p w14:paraId="68EC5A50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具有良好的商业信誉和健全的财务会计制度；须提供2024年度的财务报表，财务报表至少包括：资产负债表、利润表、现金流量表，扫描件清晰。</w:t>
      </w:r>
    </w:p>
    <w:p w14:paraId="2E937252">
      <w:pPr>
        <w:pStyle w:val="6"/>
        <w:widowControl/>
        <w:numPr>
          <w:ilvl w:val="0"/>
          <w:numId w:val="3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val="en-US" w:eastAsia="zh-CN"/>
        </w:rPr>
        <w:t>注意事项：</w:t>
      </w: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本项目不接受联合体报价。</w:t>
      </w:r>
    </w:p>
    <w:p w14:paraId="27CF61BE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报名要求</w:t>
      </w:r>
    </w:p>
    <w:p w14:paraId="302935C3">
      <w:pPr>
        <w:pStyle w:val="6"/>
        <w:widowControl/>
        <w:numPr>
          <w:ilvl w:val="0"/>
          <w:numId w:val="4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文件递交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报名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日期及截止日期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：2025年9月30日至2025年10月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日17:00止。</w:t>
      </w:r>
    </w:p>
    <w:p w14:paraId="0A34DA77">
      <w:pPr>
        <w:pStyle w:val="6"/>
        <w:widowControl/>
        <w:numPr>
          <w:ilvl w:val="0"/>
          <w:numId w:val="4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递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交地点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为：重庆市大渡口区重庆国际复合材料股份有限公司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办公楼311办公室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。</w:t>
      </w:r>
    </w:p>
    <w:p w14:paraId="5E42CEBD">
      <w:pPr>
        <w:pStyle w:val="6"/>
        <w:widowControl/>
        <w:numPr>
          <w:ilvl w:val="0"/>
          <w:numId w:val="4"/>
        </w:numPr>
        <w:spacing w:beforeAutospacing="0" w:afterAutospacing="0" w:line="360" w:lineRule="auto"/>
        <w:ind w:left="845" w:leftChars="0" w:hanging="425" w:firstLineChars="0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报名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文件资料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均须加盖单位公章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。</w:t>
      </w:r>
    </w:p>
    <w:p w14:paraId="0904E5B7">
      <w:pPr>
        <w:pStyle w:val="6"/>
        <w:widowControl/>
        <w:numPr>
          <w:ilvl w:val="0"/>
          <w:numId w:val="4"/>
        </w:numPr>
        <w:spacing w:beforeAutospacing="0" w:afterAutospacing="0" w:line="360" w:lineRule="auto"/>
        <w:ind w:left="845" w:leftChars="0" w:hanging="425" w:firstLineChars="0"/>
        <w:rPr>
          <w:rFonts w:hint="default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报名资料要求：</w:t>
      </w:r>
    </w:p>
    <w:p w14:paraId="06A3E361">
      <w:pPr>
        <w:pStyle w:val="6"/>
        <w:widowControl/>
        <w:numPr>
          <w:ilvl w:val="0"/>
          <w:numId w:val="5"/>
        </w:numPr>
        <w:spacing w:beforeAutospacing="0" w:afterAutospacing="0" w:line="360" w:lineRule="auto"/>
        <w:ind w:left="420" w:leftChars="0" w:firstLine="480" w:firstLineChars="200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《营业执照》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；</w:t>
      </w:r>
    </w:p>
    <w:p w14:paraId="15273E53">
      <w:pPr>
        <w:pStyle w:val="6"/>
        <w:widowControl/>
        <w:numPr>
          <w:ilvl w:val="0"/>
          <w:numId w:val="5"/>
        </w:numPr>
        <w:spacing w:beforeAutospacing="0" w:afterAutospacing="0" w:line="360" w:lineRule="auto"/>
        <w:ind w:left="420" w:leftChars="0" w:firstLine="480" w:firstLineChars="200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重庆电力交易中心（或能源局）售电资格公示文件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；</w:t>
      </w:r>
    </w:p>
    <w:p w14:paraId="1FFDAAD3">
      <w:pPr>
        <w:pStyle w:val="6"/>
        <w:widowControl/>
        <w:numPr>
          <w:ilvl w:val="0"/>
          <w:numId w:val="5"/>
        </w:numPr>
        <w:spacing w:beforeAutospacing="0" w:afterAutospacing="0" w:line="360" w:lineRule="auto"/>
        <w:ind w:left="420" w:leftChars="0" w:firstLine="480" w:firstLineChars="200"/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未被“中国执行信息公开网(zxgk.court.gov.cn/shixin)”列入失信被执行人名单的查询截图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；</w:t>
      </w:r>
    </w:p>
    <w:p w14:paraId="33C62BB8">
      <w:pPr>
        <w:pStyle w:val="6"/>
        <w:widowControl/>
        <w:numPr>
          <w:ilvl w:val="0"/>
          <w:numId w:val="5"/>
        </w:numPr>
        <w:spacing w:beforeAutospacing="0" w:afterAutospacing="0" w:line="360" w:lineRule="auto"/>
        <w:ind w:left="420" w:leftChars="0" w:firstLine="480" w:firstLineChars="20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有依法缴纳税收和社会保障资金的良好记录”等内容的承诺函。</w:t>
      </w:r>
    </w:p>
    <w:p w14:paraId="7C687F13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采购及合同结算方式</w:t>
      </w:r>
    </w:p>
    <w:p w14:paraId="6B47FC99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后续将通知成功报名的单位参与后续本次合作谈判流程。采用“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轮报价”的方式进行谈判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最终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通过两轮报价后确定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第一轮通过报价后，综合单价从低到高依次排序，前三名进入二轮价格谈判；谈判完成后将进行第二轮报价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第二轮报价不允许高于第一轮报价，选择综合单价最低供应商成交。</w:t>
      </w:r>
    </w:p>
    <w:p w14:paraId="05954829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合同谈判签订及结算支付：合同严格按照电力交易中心要求的合同格式执行，将加入绿电占比、履约保证金、售后服务等条款；电费结算及支付方式，按采购方与国网重庆市电力公司市区供电分公司、长寿供电分公司签订的《高压供用电合同》进行电费结算支付。</w:t>
      </w:r>
    </w:p>
    <w:p w14:paraId="282F4B13">
      <w:pPr>
        <w:pStyle w:val="6"/>
        <w:widowControl/>
        <w:numPr>
          <w:ilvl w:val="0"/>
          <w:numId w:val="2"/>
        </w:numPr>
        <w:spacing w:beforeAutospacing="0" w:afterAutospacing="0"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文件递交联系人及联系方式</w:t>
      </w:r>
    </w:p>
    <w:p w14:paraId="5FEC9E0F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地址：重庆市大渡口区重庆国际复合材料股份有限公司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办公楼311办公室</w:t>
      </w:r>
    </w:p>
    <w:p w14:paraId="024B1679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联系人：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王安</w:t>
      </w:r>
    </w:p>
    <w:p w14:paraId="0A47E7F0">
      <w:pPr>
        <w:pStyle w:val="6"/>
        <w:widowControl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  <w:color w:val="FFFFFF" w:themeColor="background1"/>
          <w:sz w:val="24"/>
          <w:szCs w:val="24"/>
          <w:shd w:val="clear" w:color="auto" w:fill="FFFFFF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18996014203</w:t>
      </w:r>
      <w:bookmarkStart w:id="0" w:name="_GoBack"/>
      <w:bookmarkEnd w:id="0"/>
    </w:p>
    <w:p w14:paraId="260D1E03">
      <w:pPr>
        <w:pStyle w:val="3"/>
        <w:jc w:val="right"/>
        <w:rPr>
          <w:rFonts w:hint="eastAsia" w:ascii="宋体" w:hAnsi="宋体" w:eastAsia="宋体" w:cs="宋体"/>
          <w:color w:val="FFFFFF" w:themeColor="background1"/>
          <w:sz w:val="24"/>
          <w:szCs w:val="24"/>
          <w:shd w:val="clear" w:color="auto" w:fill="FFFFFF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color w:val="FFFFFF" w:themeColor="background1"/>
          <w:sz w:val="24"/>
          <w:szCs w:val="24"/>
          <w:shd w:val="clear" w:color="auto" w:fill="FFFFFF"/>
          <w14:textFill>
            <w14:solidFill>
              <w14:schemeClr w14:val="bg1"/>
            </w14:solidFill>
          </w14:textFill>
        </w:rPr>
        <w:t>中化项目经理签名</w:t>
      </w:r>
    </w:p>
    <w:p w14:paraId="583FD99A">
      <w:pPr>
        <w:pStyle w:val="6"/>
        <w:widowControl/>
        <w:spacing w:beforeAutospacing="0" w:afterAutospacing="0" w:line="320" w:lineRule="atLeas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511CA3C">
      <w:pPr>
        <w:spacing w:line="440" w:lineRule="exact"/>
        <w:ind w:firstLine="420" w:firstLineChars="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重庆国际复合材料股份有限公司</w:t>
      </w:r>
    </w:p>
    <w:p w14:paraId="75222994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BF3C5"/>
    <w:multiLevelType w:val="singleLevel"/>
    <w:tmpl w:val="0D9BF3C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1D8B12F1"/>
    <w:multiLevelType w:val="singleLevel"/>
    <w:tmpl w:val="1D8B12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671E7718"/>
    <w:multiLevelType w:val="singleLevel"/>
    <w:tmpl w:val="671E77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FF33E2A"/>
    <w:multiLevelType w:val="singleLevel"/>
    <w:tmpl w:val="7FF33E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871D8E"/>
    <w:rsid w:val="00043263"/>
    <w:rsid w:val="003B3DC8"/>
    <w:rsid w:val="005E762F"/>
    <w:rsid w:val="008B717D"/>
    <w:rsid w:val="008D2A79"/>
    <w:rsid w:val="009D4517"/>
    <w:rsid w:val="00A62D0C"/>
    <w:rsid w:val="00AE324B"/>
    <w:rsid w:val="00C421C5"/>
    <w:rsid w:val="010A6538"/>
    <w:rsid w:val="02D36DFE"/>
    <w:rsid w:val="054D10EA"/>
    <w:rsid w:val="06640499"/>
    <w:rsid w:val="07950B26"/>
    <w:rsid w:val="0B116715"/>
    <w:rsid w:val="0E3B6108"/>
    <w:rsid w:val="0E48359D"/>
    <w:rsid w:val="0E947D89"/>
    <w:rsid w:val="10B93AD7"/>
    <w:rsid w:val="118D0497"/>
    <w:rsid w:val="126F1723"/>
    <w:rsid w:val="13B10A95"/>
    <w:rsid w:val="14FB01C9"/>
    <w:rsid w:val="15475B55"/>
    <w:rsid w:val="1738335E"/>
    <w:rsid w:val="18CB25F9"/>
    <w:rsid w:val="19871D8E"/>
    <w:rsid w:val="19FB2A6A"/>
    <w:rsid w:val="1BAD4238"/>
    <w:rsid w:val="1D55083D"/>
    <w:rsid w:val="225937F5"/>
    <w:rsid w:val="225B679C"/>
    <w:rsid w:val="23AA303F"/>
    <w:rsid w:val="249E0BC2"/>
    <w:rsid w:val="269C4096"/>
    <w:rsid w:val="28D22266"/>
    <w:rsid w:val="29C16846"/>
    <w:rsid w:val="2F4B5DEA"/>
    <w:rsid w:val="2F955224"/>
    <w:rsid w:val="306804D7"/>
    <w:rsid w:val="307C26FF"/>
    <w:rsid w:val="30964BCF"/>
    <w:rsid w:val="3103797D"/>
    <w:rsid w:val="31AE422E"/>
    <w:rsid w:val="347B740D"/>
    <w:rsid w:val="373B1322"/>
    <w:rsid w:val="37976071"/>
    <w:rsid w:val="383B5409"/>
    <w:rsid w:val="384F4255"/>
    <w:rsid w:val="38F268A2"/>
    <w:rsid w:val="39F257E0"/>
    <w:rsid w:val="3B6F4C0F"/>
    <w:rsid w:val="3C8B3CCA"/>
    <w:rsid w:val="3DBB238D"/>
    <w:rsid w:val="3FD528EB"/>
    <w:rsid w:val="401F09B1"/>
    <w:rsid w:val="41601281"/>
    <w:rsid w:val="43C63716"/>
    <w:rsid w:val="45060392"/>
    <w:rsid w:val="451A208F"/>
    <w:rsid w:val="45AA3F79"/>
    <w:rsid w:val="46E847C8"/>
    <w:rsid w:val="4D463CA0"/>
    <w:rsid w:val="4E862EEE"/>
    <w:rsid w:val="4F0A6CD0"/>
    <w:rsid w:val="5186307D"/>
    <w:rsid w:val="5326272B"/>
    <w:rsid w:val="585844A5"/>
    <w:rsid w:val="5934151A"/>
    <w:rsid w:val="5CE60D7D"/>
    <w:rsid w:val="5D186A5C"/>
    <w:rsid w:val="60326087"/>
    <w:rsid w:val="624A778A"/>
    <w:rsid w:val="634A37EB"/>
    <w:rsid w:val="63972DD1"/>
    <w:rsid w:val="66191028"/>
    <w:rsid w:val="66541F2B"/>
    <w:rsid w:val="67EB57C1"/>
    <w:rsid w:val="69B1626F"/>
    <w:rsid w:val="6C4A3A06"/>
    <w:rsid w:val="6D0B73F9"/>
    <w:rsid w:val="6DA85BDA"/>
    <w:rsid w:val="6EE07CD7"/>
    <w:rsid w:val="6FAD6D76"/>
    <w:rsid w:val="714874B8"/>
    <w:rsid w:val="72EB4D6E"/>
    <w:rsid w:val="78484242"/>
    <w:rsid w:val="78C77224"/>
    <w:rsid w:val="7A266B63"/>
    <w:rsid w:val="7AB45BBF"/>
    <w:rsid w:val="7C647378"/>
    <w:rsid w:val="7DCA72FC"/>
    <w:rsid w:val="7E8A6796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一级条标题"/>
    <w:next w:val="15"/>
    <w:uiPriority w:val="0"/>
    <w:pPr>
      <w:numPr>
        <w:ilvl w:val="1"/>
        <w:numId w:val="1"/>
      </w:numPr>
      <w:spacing w:before="156" w:beforeLines="50" w:after="156" w:afterLines="50"/>
      <w:ind w:left="210"/>
      <w:outlineLvl w:val="2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15">
    <w:name w:val="段"/>
    <w:uiPriority w:val="0"/>
    <w:pPr>
      <w:autoSpaceDE w:val="0"/>
      <w:autoSpaceDN w:val="0"/>
      <w:ind w:firstLine="42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16">
    <w:name w:val="章标题"/>
    <w:next w:val="1"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eastAsia="黑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1265</Words>
  <Characters>1459</Characters>
  <Lines>10</Lines>
  <Paragraphs>3</Paragraphs>
  <TotalTime>1</TotalTime>
  <ScaleCrop>false</ScaleCrop>
  <LinksUpToDate>false</LinksUpToDate>
  <CharactersWithSpaces>1466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2025-09-30T00:07:00Z</dcterms:created>
  <dc:creator>Ante</dc:creator>
  <cp:lastModifiedBy>段春丽</cp:lastModifiedBy>
  <cp:lastPrinted>2025-09-30T01:04:07Z</cp:lastPrinted>
  <dcterms:modified xsi:type="dcterms:W3CDTF">2025-09-30T02:16:15Z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4E4CFC3A54FD4F3F9D885F6E97280BD0_13</vt:lpwstr>
  </property>
  <property fmtid="{D5CDD505-2E9C-101B-9397-08002B2CF9AE}" pid="4" name="KSOTemplateDocerSaveRecord">
    <vt:lpwstr>eyJoZGlkIjoiN2MyZWEzMzk0NGVjNjcyNWYwZWE4NGViOWRiOTI0MDUiLCJ1c2VySWQiOiI1NDQwNTkwMDYifQ==</vt:lpwstr>
  </property>
</Properties>
</file>