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8CA2">
      <w:pPr>
        <w:ind w:left="3370" w:hanging="3370" w:hangingChars="1049"/>
        <w:jc w:val="left"/>
        <w:rPr>
          <w:rFonts w:cs="宋体"/>
          <w:b/>
          <w:sz w:val="32"/>
          <w:szCs w:val="36"/>
        </w:rPr>
      </w:pPr>
      <w:bookmarkStart w:id="0" w:name="_Toc416702955"/>
      <w:bookmarkStart w:id="1" w:name="_Toc416703361"/>
      <w:bookmarkStart w:id="2" w:name="_Toc417896685"/>
      <w:bookmarkStart w:id="3" w:name="_Toc417896502"/>
      <w:bookmarkStart w:id="4" w:name="_Toc417895952"/>
      <w:r>
        <w:rPr>
          <w:rFonts w:hint="eastAsia" w:cs="宋体"/>
          <w:b/>
          <w:sz w:val="32"/>
          <w:szCs w:val="36"/>
        </w:rPr>
        <w:t>项目名称：大渡口职工之家改造修缮项目</w:t>
      </w:r>
    </w:p>
    <w:p w14:paraId="5A1E8625">
      <w:pPr>
        <w:ind w:left="2860" w:hanging="2860" w:hangingChars="1300"/>
        <w:jc w:val="center"/>
        <w:rPr>
          <w:rFonts w:cs="宋体"/>
          <w:kern w:val="0"/>
          <w:sz w:val="22"/>
        </w:rPr>
      </w:pPr>
    </w:p>
    <w:p w14:paraId="2E3DD86B">
      <w:pPr>
        <w:ind w:left="2860" w:hanging="2860" w:hangingChars="1300"/>
        <w:jc w:val="center"/>
        <w:rPr>
          <w:rFonts w:cs="宋体"/>
          <w:kern w:val="0"/>
          <w:sz w:val="22"/>
        </w:rPr>
      </w:pPr>
    </w:p>
    <w:bookmarkEnd w:id="0"/>
    <w:bookmarkEnd w:id="1"/>
    <w:bookmarkEnd w:id="2"/>
    <w:bookmarkEnd w:id="3"/>
    <w:bookmarkEnd w:id="4"/>
    <w:p w14:paraId="5026F767">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询比价编号：SGK-B-2025-1</w:t>
      </w:r>
    </w:p>
    <w:p w14:paraId="71E15326">
      <w:pPr>
        <w:ind w:left="2203" w:hanging="2202" w:hangingChars="1049"/>
        <w:jc w:val="left"/>
        <w:rPr>
          <w:rFonts w:cs="宋体"/>
        </w:rPr>
      </w:pPr>
      <w:r>
        <w:rPr>
          <w:rFonts w:hint="eastAsia" w:cs="宋体"/>
        </w:rPr>
        <w:t>-</w:t>
      </w:r>
    </w:p>
    <w:p w14:paraId="0655F5FD">
      <w:pPr>
        <w:tabs>
          <w:tab w:val="left" w:pos="6705"/>
          <w:tab w:val="left" w:pos="7065"/>
        </w:tabs>
        <w:autoSpaceDE w:val="0"/>
        <w:autoSpaceDN w:val="0"/>
        <w:adjustRightInd w:val="0"/>
        <w:snapToGrid w:val="0"/>
        <w:spacing w:line="360" w:lineRule="auto"/>
        <w:jc w:val="left"/>
        <w:rPr>
          <w:rFonts w:cs="宋体"/>
          <w:kern w:val="0"/>
          <w:sz w:val="20"/>
          <w:szCs w:val="20"/>
        </w:rPr>
      </w:pPr>
      <w:r>
        <w:rPr>
          <w:rFonts w:hint="eastAsia" w:cs="宋体"/>
          <w:kern w:val="0"/>
          <w:sz w:val="20"/>
          <w:szCs w:val="20"/>
        </w:rPr>
        <w:tab/>
      </w:r>
      <w:r>
        <w:rPr>
          <w:rFonts w:hint="eastAsia" w:cs="宋体"/>
          <w:kern w:val="0"/>
          <w:sz w:val="20"/>
          <w:szCs w:val="20"/>
        </w:rPr>
        <w:tab/>
      </w:r>
    </w:p>
    <w:p w14:paraId="17405271">
      <w:pPr>
        <w:autoSpaceDE w:val="0"/>
        <w:autoSpaceDN w:val="0"/>
        <w:adjustRightInd w:val="0"/>
        <w:snapToGrid w:val="0"/>
        <w:spacing w:line="360" w:lineRule="auto"/>
        <w:jc w:val="center"/>
        <w:rPr>
          <w:rFonts w:cs="宋体"/>
          <w:kern w:val="0"/>
          <w:sz w:val="10"/>
          <w:szCs w:val="10"/>
        </w:rPr>
      </w:pPr>
    </w:p>
    <w:p w14:paraId="2F837D0E">
      <w:pPr>
        <w:autoSpaceDE w:val="0"/>
        <w:autoSpaceDN w:val="0"/>
        <w:adjustRightInd w:val="0"/>
        <w:snapToGrid w:val="0"/>
        <w:spacing w:line="360" w:lineRule="auto"/>
        <w:jc w:val="center"/>
        <w:rPr>
          <w:rFonts w:cs="宋体"/>
          <w:kern w:val="0"/>
          <w:sz w:val="10"/>
          <w:szCs w:val="10"/>
        </w:rPr>
      </w:pPr>
    </w:p>
    <w:p w14:paraId="0FDF2FDB">
      <w:pPr>
        <w:autoSpaceDE w:val="0"/>
        <w:autoSpaceDN w:val="0"/>
        <w:adjustRightInd w:val="0"/>
        <w:snapToGrid w:val="0"/>
        <w:spacing w:line="360" w:lineRule="auto"/>
        <w:jc w:val="center"/>
        <w:rPr>
          <w:rFonts w:cs="宋体"/>
          <w:kern w:val="0"/>
          <w:sz w:val="10"/>
          <w:szCs w:val="10"/>
        </w:rPr>
      </w:pPr>
    </w:p>
    <w:p w14:paraId="7ACFF63B">
      <w:pPr>
        <w:autoSpaceDE w:val="0"/>
        <w:autoSpaceDN w:val="0"/>
        <w:adjustRightInd w:val="0"/>
        <w:snapToGrid w:val="0"/>
        <w:spacing w:line="360" w:lineRule="auto"/>
        <w:jc w:val="center"/>
        <w:rPr>
          <w:rFonts w:cs="宋体"/>
          <w:kern w:val="0"/>
          <w:sz w:val="10"/>
          <w:szCs w:val="10"/>
        </w:rPr>
      </w:pPr>
    </w:p>
    <w:p w14:paraId="58465513">
      <w:pPr>
        <w:autoSpaceDE w:val="0"/>
        <w:autoSpaceDN w:val="0"/>
        <w:adjustRightInd w:val="0"/>
        <w:snapToGrid w:val="0"/>
        <w:spacing w:line="360" w:lineRule="auto"/>
        <w:jc w:val="center"/>
        <w:rPr>
          <w:rFonts w:cs="宋体"/>
          <w:kern w:val="0"/>
          <w:sz w:val="10"/>
          <w:szCs w:val="10"/>
        </w:rPr>
      </w:pPr>
    </w:p>
    <w:p w14:paraId="290439CE">
      <w:pPr>
        <w:autoSpaceDE w:val="0"/>
        <w:autoSpaceDN w:val="0"/>
        <w:adjustRightInd w:val="0"/>
        <w:snapToGrid w:val="0"/>
        <w:spacing w:line="360" w:lineRule="auto"/>
        <w:jc w:val="center"/>
        <w:rPr>
          <w:rFonts w:cs="宋体"/>
          <w:kern w:val="0"/>
          <w:sz w:val="10"/>
          <w:szCs w:val="10"/>
        </w:rPr>
      </w:pPr>
    </w:p>
    <w:p w14:paraId="4BF3BBD0">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3F55D4E8">
      <w:pPr>
        <w:autoSpaceDE w:val="0"/>
        <w:autoSpaceDN w:val="0"/>
        <w:adjustRightInd w:val="0"/>
        <w:snapToGrid w:val="0"/>
        <w:spacing w:line="360" w:lineRule="auto"/>
        <w:jc w:val="left"/>
        <w:rPr>
          <w:rFonts w:cs="宋体"/>
          <w:kern w:val="0"/>
          <w:sz w:val="20"/>
          <w:szCs w:val="20"/>
        </w:rPr>
      </w:pPr>
    </w:p>
    <w:p w14:paraId="211BD201">
      <w:pPr>
        <w:autoSpaceDE w:val="0"/>
        <w:autoSpaceDN w:val="0"/>
        <w:adjustRightInd w:val="0"/>
        <w:snapToGrid w:val="0"/>
        <w:spacing w:line="360" w:lineRule="auto"/>
        <w:jc w:val="left"/>
        <w:rPr>
          <w:rFonts w:cs="宋体"/>
          <w:kern w:val="0"/>
          <w:sz w:val="20"/>
          <w:szCs w:val="20"/>
        </w:rPr>
      </w:pPr>
    </w:p>
    <w:p w14:paraId="49AB64EF">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0F1C7108">
      <w:pPr>
        <w:autoSpaceDE w:val="0"/>
        <w:autoSpaceDN w:val="0"/>
        <w:adjustRightInd w:val="0"/>
        <w:snapToGrid w:val="0"/>
        <w:spacing w:line="360" w:lineRule="auto"/>
        <w:jc w:val="center"/>
        <w:rPr>
          <w:rFonts w:cs="宋体"/>
          <w:kern w:val="0"/>
          <w:sz w:val="20"/>
          <w:szCs w:val="20"/>
        </w:rPr>
      </w:pPr>
    </w:p>
    <w:p w14:paraId="45E888BB">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08F951FD">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二〇二五年一月</w:t>
      </w:r>
    </w:p>
    <w:p w14:paraId="275C856B">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260525C">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1FA01C8A">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049F51A1">
      <w:pPr>
        <w:pStyle w:val="10"/>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558E3707">
      <w:pPr>
        <w:pStyle w:val="10"/>
        <w:tabs>
          <w:tab w:val="right" w:leader="dot" w:pos="8609"/>
        </w:tabs>
        <w:ind w:left="0" w:leftChars="0"/>
        <w:rPr>
          <w:rFonts w:cs="宋体"/>
          <w:bCs/>
          <w:kern w:val="0"/>
          <w:sz w:val="44"/>
          <w:szCs w:val="48"/>
        </w:rPr>
      </w:pPr>
    </w:p>
    <w:p w14:paraId="58F58CAF">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64C90A6D">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18C299B3">
      <w:pPr>
        <w:jc w:val="center"/>
        <w:rPr>
          <w:rFonts w:ascii="宋体" w:hAnsi="宋体"/>
          <w:b/>
          <w:bCs/>
          <w:sz w:val="40"/>
          <w:szCs w:val="40"/>
        </w:rPr>
      </w:pPr>
      <w:r>
        <w:rPr>
          <w:rFonts w:hint="eastAsia" w:ascii="宋体" w:hAnsi="宋体"/>
          <w:b/>
          <w:bCs/>
          <w:sz w:val="40"/>
          <w:szCs w:val="40"/>
        </w:rPr>
        <w:br w:type="page"/>
      </w:r>
    </w:p>
    <w:p w14:paraId="39F9EF36">
      <w:pPr>
        <w:jc w:val="center"/>
        <w:rPr>
          <w:rFonts w:ascii="宋体" w:hAnsi="宋体"/>
          <w:b/>
          <w:bCs/>
          <w:sz w:val="40"/>
          <w:szCs w:val="40"/>
        </w:rPr>
      </w:pPr>
      <w:r>
        <w:rPr>
          <w:rFonts w:hint="eastAsia" w:ascii="宋体" w:hAnsi="宋体"/>
          <w:b/>
          <w:bCs/>
          <w:sz w:val="40"/>
          <w:szCs w:val="40"/>
        </w:rPr>
        <w:t>目     录</w:t>
      </w:r>
    </w:p>
    <w:p w14:paraId="2593334B">
      <w:pPr>
        <w:pStyle w:val="2"/>
        <w:numPr>
          <w:ilvl w:val="0"/>
          <w:numId w:val="2"/>
        </w:numPr>
        <w:rPr>
          <w:sz w:val="30"/>
          <w:szCs w:val="30"/>
        </w:rPr>
      </w:pPr>
      <w:r>
        <w:rPr>
          <w:rFonts w:hint="eastAsia" w:ascii="宋体" w:hAnsi="宋体"/>
          <w:sz w:val="30"/>
          <w:szCs w:val="30"/>
        </w:rPr>
        <w:t>询比价文件</w:t>
      </w:r>
    </w:p>
    <w:p w14:paraId="25CC7EFD">
      <w:pPr>
        <w:numPr>
          <w:ilvl w:val="0"/>
          <w:numId w:val="2"/>
        </w:numPr>
        <w:rPr>
          <w:rFonts w:ascii="宋体" w:hAnsi="宋体"/>
          <w:sz w:val="30"/>
          <w:szCs w:val="30"/>
        </w:rPr>
      </w:pPr>
      <w:r>
        <w:rPr>
          <w:rFonts w:hint="eastAsia" w:ascii="宋体" w:hAnsi="宋体"/>
          <w:sz w:val="30"/>
          <w:szCs w:val="30"/>
        </w:rPr>
        <w:t>报价申请文件</w:t>
      </w:r>
    </w:p>
    <w:p w14:paraId="3671AE98">
      <w:pPr>
        <w:pStyle w:val="2"/>
        <w:numPr>
          <w:ilvl w:val="0"/>
          <w:numId w:val="2"/>
        </w:numPr>
        <w:rPr>
          <w:sz w:val="30"/>
          <w:szCs w:val="30"/>
        </w:rPr>
      </w:pPr>
      <w:r>
        <w:rPr>
          <w:rFonts w:hint="eastAsia"/>
          <w:sz w:val="30"/>
          <w:szCs w:val="30"/>
        </w:rPr>
        <w:t>合同模板</w:t>
      </w:r>
    </w:p>
    <w:p w14:paraId="29FEAD65">
      <w:pPr>
        <w:jc w:val="center"/>
        <w:rPr>
          <w:rFonts w:ascii="宋体" w:hAnsi="宋体"/>
          <w:b/>
          <w:bCs/>
          <w:sz w:val="40"/>
          <w:szCs w:val="40"/>
        </w:rPr>
      </w:pPr>
    </w:p>
    <w:p w14:paraId="0C8295B9">
      <w:pPr>
        <w:jc w:val="center"/>
        <w:rPr>
          <w:rFonts w:ascii="宋体" w:hAnsi="宋体"/>
          <w:b/>
          <w:bCs/>
          <w:sz w:val="40"/>
          <w:szCs w:val="40"/>
        </w:rPr>
      </w:pPr>
    </w:p>
    <w:p w14:paraId="2CF534D0">
      <w:pPr>
        <w:jc w:val="center"/>
        <w:rPr>
          <w:rFonts w:ascii="宋体" w:hAnsi="宋体"/>
          <w:b/>
          <w:bCs/>
          <w:sz w:val="40"/>
          <w:szCs w:val="40"/>
        </w:rPr>
      </w:pPr>
    </w:p>
    <w:p w14:paraId="5846750D">
      <w:pPr>
        <w:jc w:val="center"/>
        <w:rPr>
          <w:rFonts w:ascii="宋体" w:hAnsi="宋体"/>
          <w:b/>
          <w:bCs/>
          <w:sz w:val="40"/>
          <w:szCs w:val="40"/>
        </w:rPr>
      </w:pPr>
    </w:p>
    <w:p w14:paraId="23169F70">
      <w:pPr>
        <w:jc w:val="center"/>
        <w:rPr>
          <w:rFonts w:ascii="宋体" w:hAnsi="宋体"/>
          <w:b/>
          <w:bCs/>
          <w:sz w:val="40"/>
          <w:szCs w:val="40"/>
        </w:rPr>
      </w:pPr>
    </w:p>
    <w:p w14:paraId="4686ED85">
      <w:pPr>
        <w:jc w:val="center"/>
        <w:rPr>
          <w:rFonts w:ascii="宋体" w:hAnsi="宋体"/>
          <w:b/>
          <w:bCs/>
          <w:sz w:val="40"/>
          <w:szCs w:val="40"/>
        </w:rPr>
      </w:pPr>
    </w:p>
    <w:p w14:paraId="414ED787">
      <w:pPr>
        <w:jc w:val="center"/>
        <w:rPr>
          <w:rFonts w:ascii="宋体" w:hAnsi="宋体"/>
          <w:b/>
          <w:bCs/>
          <w:sz w:val="40"/>
          <w:szCs w:val="40"/>
        </w:rPr>
      </w:pPr>
    </w:p>
    <w:p w14:paraId="39D55D02">
      <w:pPr>
        <w:jc w:val="center"/>
        <w:rPr>
          <w:rFonts w:ascii="宋体" w:hAnsi="宋体"/>
          <w:b/>
          <w:bCs/>
          <w:sz w:val="40"/>
          <w:szCs w:val="40"/>
        </w:rPr>
      </w:pPr>
    </w:p>
    <w:p w14:paraId="51B1F0D2">
      <w:pPr>
        <w:jc w:val="center"/>
        <w:rPr>
          <w:rFonts w:ascii="宋体" w:hAnsi="宋体"/>
          <w:b/>
          <w:bCs/>
          <w:sz w:val="40"/>
          <w:szCs w:val="40"/>
        </w:rPr>
      </w:pPr>
    </w:p>
    <w:p w14:paraId="1B6BDB7A">
      <w:pPr>
        <w:jc w:val="center"/>
        <w:rPr>
          <w:rFonts w:ascii="宋体" w:hAnsi="宋体"/>
          <w:b/>
          <w:bCs/>
          <w:sz w:val="40"/>
          <w:szCs w:val="40"/>
        </w:rPr>
      </w:pPr>
    </w:p>
    <w:p w14:paraId="5C1854F7">
      <w:pPr>
        <w:jc w:val="center"/>
        <w:rPr>
          <w:rFonts w:ascii="宋体" w:hAnsi="宋体"/>
          <w:b/>
          <w:bCs/>
          <w:sz w:val="40"/>
          <w:szCs w:val="40"/>
        </w:rPr>
      </w:pPr>
    </w:p>
    <w:p w14:paraId="20B06740">
      <w:pPr>
        <w:jc w:val="center"/>
        <w:rPr>
          <w:rFonts w:ascii="宋体" w:hAnsi="宋体"/>
          <w:b/>
          <w:bCs/>
          <w:sz w:val="40"/>
          <w:szCs w:val="40"/>
        </w:rPr>
      </w:pPr>
    </w:p>
    <w:p w14:paraId="23E73AF7">
      <w:pPr>
        <w:jc w:val="center"/>
        <w:rPr>
          <w:rFonts w:ascii="宋体" w:hAnsi="宋体"/>
          <w:b/>
          <w:bCs/>
          <w:sz w:val="40"/>
          <w:szCs w:val="40"/>
        </w:rPr>
      </w:pPr>
    </w:p>
    <w:p w14:paraId="458DAEEE">
      <w:pPr>
        <w:jc w:val="center"/>
        <w:rPr>
          <w:rFonts w:ascii="宋体" w:hAnsi="宋体"/>
          <w:b/>
          <w:bCs/>
          <w:sz w:val="40"/>
          <w:szCs w:val="40"/>
        </w:rPr>
      </w:pPr>
    </w:p>
    <w:p w14:paraId="7B92D7EB">
      <w:pPr>
        <w:pStyle w:val="2"/>
        <w:sectPr>
          <w:pgSz w:w="11906" w:h="16838"/>
          <w:pgMar w:top="1440" w:right="1800" w:bottom="1440" w:left="1800" w:header="851" w:footer="992" w:gutter="0"/>
          <w:cols w:space="720" w:num="1"/>
          <w:docGrid w:type="lines" w:linePitch="312" w:charSpace="0"/>
        </w:sectPr>
      </w:pPr>
    </w:p>
    <w:p w14:paraId="770DDCD2">
      <w:pPr>
        <w:jc w:val="center"/>
        <w:rPr>
          <w:rFonts w:ascii="宋体" w:hAnsi="宋体"/>
          <w:b/>
          <w:bCs/>
          <w:sz w:val="40"/>
          <w:szCs w:val="40"/>
        </w:rPr>
      </w:pPr>
      <w:r>
        <w:rPr>
          <w:rFonts w:hint="eastAsia" w:ascii="宋体" w:hAnsi="宋体"/>
          <w:b/>
          <w:bCs/>
          <w:sz w:val="40"/>
          <w:szCs w:val="40"/>
        </w:rPr>
        <w:t>询比价文件</w:t>
      </w:r>
    </w:p>
    <w:p w14:paraId="6EABF838">
      <w:pPr>
        <w:spacing w:line="360" w:lineRule="auto"/>
        <w:ind w:firstLine="426"/>
        <w:jc w:val="left"/>
        <w:rPr>
          <w:rFonts w:ascii="宋体" w:hAnsi="宋体"/>
          <w:sz w:val="24"/>
        </w:rPr>
      </w:pPr>
      <w:r>
        <w:rPr>
          <w:rFonts w:hint="eastAsia" w:ascii="宋体" w:hAnsi="宋体"/>
          <w:sz w:val="24"/>
        </w:rPr>
        <w:t>重庆国际复合材料股份有限公司就</w:t>
      </w:r>
      <w:r>
        <w:rPr>
          <w:rFonts w:hint="eastAsia" w:ascii="宋体" w:hAnsi="宋体"/>
          <w:sz w:val="24"/>
          <w:u w:val="single"/>
        </w:rPr>
        <w:t>大渡口职工之家改造修缮项目</w:t>
      </w:r>
      <w:r>
        <w:rPr>
          <w:rFonts w:hint="eastAsia" w:ascii="宋体" w:hAnsi="宋体"/>
          <w:sz w:val="24"/>
        </w:rPr>
        <w:t>进行国内外询比价，邀请潜在建筑商进行报价。</w:t>
      </w:r>
    </w:p>
    <w:p w14:paraId="5E86048B">
      <w:pPr>
        <w:numPr>
          <w:ilvl w:val="0"/>
          <w:numId w:val="3"/>
        </w:numPr>
        <w:spacing w:line="360" w:lineRule="auto"/>
        <w:rPr>
          <w:rFonts w:ascii="宋体" w:hAnsi="宋体"/>
          <w:sz w:val="24"/>
        </w:rPr>
      </w:pPr>
      <w:r>
        <w:rPr>
          <w:rFonts w:hint="eastAsia" w:ascii="宋体" w:hAnsi="宋体"/>
          <w:sz w:val="24"/>
        </w:rPr>
        <w:t>询比价项目编号：SGK-B-2025-1</w:t>
      </w:r>
    </w:p>
    <w:p w14:paraId="79DAEFBF">
      <w:pPr>
        <w:numPr>
          <w:ilvl w:val="0"/>
          <w:numId w:val="3"/>
        </w:numPr>
        <w:spacing w:line="360" w:lineRule="auto"/>
        <w:rPr>
          <w:rFonts w:ascii="宋体" w:hAnsi="宋体"/>
          <w:sz w:val="24"/>
        </w:rPr>
      </w:pPr>
      <w:r>
        <w:rPr>
          <w:rFonts w:hint="eastAsia" w:ascii="宋体" w:hAnsi="宋体"/>
          <w:sz w:val="24"/>
        </w:rPr>
        <w:t>项目概况</w:t>
      </w:r>
    </w:p>
    <w:p w14:paraId="46521675">
      <w:pPr>
        <w:spacing w:line="360" w:lineRule="auto"/>
        <w:ind w:firstLine="567"/>
        <w:rPr>
          <w:sz w:val="24"/>
          <w:u w:val="single"/>
        </w:rPr>
      </w:pPr>
      <w:r>
        <w:rPr>
          <w:rFonts w:ascii="宋体" w:hAnsi="宋体"/>
          <w:sz w:val="24"/>
        </w:rPr>
        <w:t>2</w:t>
      </w:r>
      <w:r>
        <w:rPr>
          <w:rFonts w:hint="eastAsia" w:ascii="宋体" w:hAnsi="宋体"/>
          <w:sz w:val="24"/>
        </w:rPr>
        <w:t>.</w:t>
      </w:r>
      <w:r>
        <w:rPr>
          <w:rFonts w:ascii="宋体" w:hAnsi="宋体"/>
          <w:sz w:val="24"/>
        </w:rPr>
        <w:t>1</w:t>
      </w:r>
      <w:r>
        <w:rPr>
          <w:rFonts w:hint="eastAsia" w:ascii="宋体" w:hAnsi="宋体"/>
          <w:sz w:val="24"/>
        </w:rPr>
        <w:t>、项目名称：</w:t>
      </w:r>
      <w:r>
        <w:rPr>
          <w:rFonts w:hint="eastAsia"/>
          <w:sz w:val="24"/>
          <w:u w:val="single"/>
        </w:rPr>
        <w:t>大渡口职工之家改造修缮项目</w:t>
      </w:r>
    </w:p>
    <w:p w14:paraId="0455B008">
      <w:pPr>
        <w:spacing w:line="360" w:lineRule="auto"/>
        <w:ind w:firstLine="567"/>
        <w:rPr>
          <w:sz w:val="24"/>
        </w:rPr>
      </w:pPr>
      <w:r>
        <w:rPr>
          <w:rFonts w:ascii="宋体" w:hAnsi="宋体"/>
          <w:sz w:val="24"/>
        </w:rPr>
        <w:t>2</w:t>
      </w:r>
      <w:r>
        <w:rPr>
          <w:rFonts w:hint="eastAsia" w:ascii="宋体" w:hAnsi="宋体"/>
          <w:sz w:val="24"/>
        </w:rPr>
        <w:t>.2、建设地点：</w:t>
      </w:r>
      <w:r>
        <w:rPr>
          <w:sz w:val="24"/>
        </w:rPr>
        <w:t>重庆市</w:t>
      </w:r>
      <w:r>
        <w:rPr>
          <w:rFonts w:hint="eastAsia"/>
          <w:sz w:val="24"/>
        </w:rPr>
        <w:t>大渡口区建桥工业园区B区</w:t>
      </w:r>
    </w:p>
    <w:p w14:paraId="07412B9F">
      <w:pPr>
        <w:spacing w:line="360" w:lineRule="auto"/>
        <w:ind w:firstLine="567"/>
        <w:rPr>
          <w:rFonts w:ascii="宋体" w:hAnsi="宋体"/>
          <w:sz w:val="24"/>
        </w:rPr>
      </w:pP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项目概况：大渡口职工之家活动室因使用年限较长，现地面瓷砖大面积脱落，影响使用功能，现对大渡口职工之家活动室进行改造修缮，包含但不限于大渡口职工之家活动室水电改造等装饰装修工作；长寿纤行者活动中心及大渡口职工之家活动室设备、器械、家具、空调等甲方指定的相关拆除及大渡口职工之家活动室设备、器械、家具、空调等甲方指定的相关安装工作。</w:t>
      </w:r>
    </w:p>
    <w:p w14:paraId="7429AC47">
      <w:pPr>
        <w:spacing w:line="360" w:lineRule="auto"/>
        <w:ind w:firstLine="567"/>
        <w:rPr>
          <w:rFonts w:ascii="宋体" w:hAnsi="宋体"/>
          <w:sz w:val="24"/>
        </w:rPr>
      </w:pPr>
      <w:r>
        <w:rPr>
          <w:rFonts w:ascii="宋体" w:hAnsi="宋体"/>
          <w:sz w:val="24"/>
        </w:rPr>
        <w:t>2</w:t>
      </w: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4 </w:t>
      </w:r>
      <w:r>
        <w:rPr>
          <w:rFonts w:hint="eastAsia" w:ascii="宋体" w:hAnsi="宋体"/>
          <w:sz w:val="24"/>
        </w:rPr>
        <w:t>工程量：</w:t>
      </w:r>
      <w:r>
        <w:rPr>
          <w:rFonts w:ascii="宋体" w:hAnsi="宋体"/>
          <w:sz w:val="24"/>
        </w:rPr>
        <w:t>本次项目建筑面积约</w:t>
      </w:r>
      <w:r>
        <w:rPr>
          <w:rFonts w:hint="eastAsia" w:ascii="宋体" w:hAnsi="宋体"/>
          <w:sz w:val="24"/>
        </w:rPr>
        <w:t>528</w:t>
      </w:r>
      <w:r>
        <w:rPr>
          <w:rFonts w:hint="eastAsia" w:ascii="宋体" w:hAnsi="宋体"/>
          <w:sz w:val="24"/>
          <w:lang w:val="en-US" w:eastAsia="zh-CN"/>
        </w:rPr>
        <w:t>㎡</w:t>
      </w:r>
      <w:r>
        <w:rPr>
          <w:rFonts w:hint="eastAsia" w:ascii="宋体" w:hAnsi="宋体"/>
          <w:sz w:val="24"/>
        </w:rPr>
        <w:t>。</w:t>
      </w:r>
    </w:p>
    <w:p w14:paraId="21332FBE">
      <w:pPr>
        <w:numPr>
          <w:ilvl w:val="0"/>
          <w:numId w:val="3"/>
        </w:numPr>
        <w:spacing w:line="360" w:lineRule="auto"/>
        <w:rPr>
          <w:rFonts w:ascii="宋体" w:hAnsi="宋体"/>
          <w:sz w:val="24"/>
        </w:rPr>
      </w:pPr>
      <w:r>
        <w:rPr>
          <w:rFonts w:hint="eastAsia" w:ascii="宋体" w:hAnsi="宋体"/>
          <w:sz w:val="24"/>
        </w:rPr>
        <w:t>询比价内容：</w:t>
      </w:r>
    </w:p>
    <w:p w14:paraId="74FBFA6A">
      <w:pPr>
        <w:spacing w:line="440" w:lineRule="exact"/>
        <w:ind w:firstLine="480" w:firstLineChars="200"/>
        <w:rPr>
          <w:rFonts w:ascii="宋体" w:hAnsi="宋体" w:cs="宋体"/>
          <w:szCs w:val="21"/>
        </w:rPr>
      </w:pPr>
      <w:r>
        <w:rPr>
          <w:rFonts w:hint="eastAsia" w:ascii="宋体" w:hAnsi="宋体" w:cs="宋体"/>
          <w:color w:val="000000"/>
          <w:sz w:val="24"/>
        </w:rPr>
        <w:t>提供服务：包含但不限于大渡口职工之家活动室水电改造等装饰装修工作；长寿纤行者活动中心及大渡口职工之家活动室设备、器械、家具、空调等甲方指定的相关拆除及大渡口职工之家活动室设备、器械、家具、空调等甲方指定的相关安装工作。</w:t>
      </w:r>
    </w:p>
    <w:p w14:paraId="5DE8C246">
      <w:pPr>
        <w:spacing w:line="360" w:lineRule="auto"/>
        <w:rPr>
          <w:rFonts w:ascii="宋体" w:hAnsi="宋体"/>
          <w:sz w:val="24"/>
        </w:rPr>
      </w:pPr>
      <w:r>
        <w:rPr>
          <w:rFonts w:hint="eastAsia" w:ascii="宋体" w:hAnsi="宋体"/>
          <w:sz w:val="24"/>
        </w:rPr>
        <w:t>　　工期：</w:t>
      </w:r>
      <w:r>
        <w:rPr>
          <w:rFonts w:hint="eastAsia" w:ascii="宋体" w:hAnsi="宋体" w:cs="宋体"/>
          <w:color w:val="000000"/>
          <w:sz w:val="24"/>
        </w:rPr>
        <w:t>25天。</w:t>
      </w:r>
    </w:p>
    <w:p w14:paraId="485FBE3D">
      <w:pPr>
        <w:spacing w:line="360" w:lineRule="auto"/>
        <w:ind w:firstLine="480" w:firstLineChars="200"/>
        <w:rPr>
          <w:rFonts w:ascii="宋体" w:hAnsi="宋体"/>
          <w:sz w:val="24"/>
        </w:rPr>
      </w:pPr>
      <w:r>
        <w:rPr>
          <w:rFonts w:hint="eastAsia" w:ascii="宋体" w:hAnsi="宋体"/>
          <w:sz w:val="24"/>
        </w:rPr>
        <w:t>质量要求：符合国家、重庆市相关法律法规、技术标准、规范、规程以及设计要求，并达到验收合格标准。</w:t>
      </w:r>
    </w:p>
    <w:p w14:paraId="37BCE39D">
      <w:pPr>
        <w:numPr>
          <w:ilvl w:val="0"/>
          <w:numId w:val="4"/>
        </w:numPr>
        <w:spacing w:line="360" w:lineRule="auto"/>
        <w:rPr>
          <w:rFonts w:ascii="宋体" w:hAnsi="宋体"/>
          <w:sz w:val="24"/>
        </w:rPr>
      </w:pPr>
      <w:r>
        <w:rPr>
          <w:rFonts w:hint="eastAsia" w:ascii="宋体" w:hAnsi="宋体"/>
          <w:sz w:val="24"/>
        </w:rPr>
        <w:t>报价人资格</w:t>
      </w:r>
    </w:p>
    <w:p w14:paraId="469D0999">
      <w:pPr>
        <w:spacing w:line="360" w:lineRule="auto"/>
        <w:ind w:firstLine="480" w:firstLineChars="200"/>
        <w:rPr>
          <w:rFonts w:ascii="宋体" w:hAnsi="宋体"/>
          <w:sz w:val="24"/>
        </w:rPr>
      </w:pPr>
      <w:r>
        <w:rPr>
          <w:rFonts w:hint="eastAsia" w:ascii="宋体" w:hAnsi="宋体"/>
          <w:sz w:val="24"/>
        </w:rPr>
        <w:t>（一） 本次询比价实行资格后审，报价人应满足下列资格条件</w:t>
      </w:r>
    </w:p>
    <w:p w14:paraId="510058AD">
      <w:pPr>
        <w:spacing w:line="360" w:lineRule="auto"/>
        <w:ind w:firstLine="480" w:firstLineChars="200"/>
        <w:rPr>
          <w:rFonts w:ascii="宋体" w:hAnsi="宋体"/>
          <w:sz w:val="24"/>
        </w:rPr>
      </w:pPr>
      <w:r>
        <w:rPr>
          <w:rFonts w:ascii="宋体" w:hAnsi="宋体"/>
          <w:sz w:val="24"/>
        </w:rPr>
        <w:t>1、</w:t>
      </w:r>
      <w:r>
        <w:rPr>
          <w:rFonts w:hint="eastAsia" w:ascii="宋体" w:hAnsi="宋体"/>
          <w:sz w:val="24"/>
        </w:rPr>
        <w:t>资质条件及营业执照：</w:t>
      </w:r>
    </w:p>
    <w:p w14:paraId="47E2495C">
      <w:pPr>
        <w:spacing w:line="360" w:lineRule="auto"/>
        <w:ind w:firstLine="480" w:firstLineChars="200"/>
        <w:rPr>
          <w:rFonts w:ascii="宋体" w:hAnsi="宋体"/>
          <w:sz w:val="24"/>
        </w:rPr>
      </w:pPr>
      <w:r>
        <w:rPr>
          <w:rFonts w:hint="eastAsia" w:ascii="宋体" w:hAnsi="宋体"/>
          <w:sz w:val="24"/>
        </w:rPr>
        <w:t>（1）具备建设行政主管部门颁发的具备建设行政主管部门颁发的有效的建筑工程施工总承包三级及以上资质。</w:t>
      </w:r>
    </w:p>
    <w:p w14:paraId="5D3B74D9">
      <w:pPr>
        <w:spacing w:line="360" w:lineRule="auto"/>
        <w:ind w:firstLine="480" w:firstLineChars="200"/>
        <w:rPr>
          <w:rFonts w:ascii="宋体" w:hAnsi="宋体"/>
          <w:sz w:val="24"/>
        </w:rPr>
      </w:pPr>
      <w:r>
        <w:rPr>
          <w:rFonts w:hint="eastAsia" w:ascii="宋体" w:hAnsi="宋体"/>
          <w:sz w:val="24"/>
        </w:rPr>
        <w:t>报价人须在报价文件资格审查部分提供有效的资质证书、有效的营业执照复印件。</w:t>
      </w:r>
    </w:p>
    <w:p w14:paraId="52EA5F23">
      <w:pPr>
        <w:spacing w:line="360" w:lineRule="auto"/>
        <w:ind w:firstLine="480" w:firstLineChars="200"/>
        <w:rPr>
          <w:rFonts w:ascii="宋体" w:hAnsi="宋体"/>
          <w:sz w:val="24"/>
        </w:rPr>
      </w:pPr>
      <w:r>
        <w:rPr>
          <w:rFonts w:ascii="宋体" w:hAnsi="宋体"/>
          <w:sz w:val="24"/>
        </w:rPr>
        <w:t>2、</w:t>
      </w:r>
      <w:r>
        <w:rPr>
          <w:rFonts w:hint="eastAsia" w:ascii="宋体" w:hAnsi="宋体"/>
          <w:sz w:val="24"/>
        </w:rPr>
        <w:t>报价截止日报价资格情况</w:t>
      </w:r>
    </w:p>
    <w:p w14:paraId="28033C62">
      <w:pPr>
        <w:spacing w:line="360" w:lineRule="auto"/>
        <w:ind w:firstLine="480" w:firstLineChars="200"/>
        <w:rPr>
          <w:rFonts w:ascii="宋体" w:hAnsi="宋体"/>
          <w:sz w:val="24"/>
        </w:rPr>
      </w:pPr>
      <w:r>
        <w:rPr>
          <w:rFonts w:hint="eastAsia" w:ascii="宋体" w:hAnsi="宋体"/>
          <w:sz w:val="24"/>
        </w:rPr>
        <w:t>报价人自行承诺（格式见报价文件格式）不得存在下列情形之一：</w:t>
      </w:r>
    </w:p>
    <w:p w14:paraId="5B99E869">
      <w:pPr>
        <w:spacing w:line="360" w:lineRule="auto"/>
        <w:ind w:firstLine="480" w:firstLineChars="200"/>
        <w:rPr>
          <w:rFonts w:ascii="宋体" w:hAnsi="宋体"/>
          <w:sz w:val="24"/>
        </w:rPr>
      </w:pPr>
      <w:r>
        <w:rPr>
          <w:rFonts w:hint="eastAsia" w:ascii="宋体" w:hAnsi="宋体"/>
          <w:sz w:val="24"/>
        </w:rPr>
        <w:t>（1）被人民法院在“信用中国”网站（www.creditchina.gov.cn）列入失信被执行人名单且在被执行期内；</w:t>
      </w:r>
    </w:p>
    <w:p w14:paraId="35BF98C9">
      <w:pPr>
        <w:spacing w:line="360" w:lineRule="auto"/>
        <w:ind w:firstLine="480" w:firstLineChars="200"/>
        <w:rPr>
          <w:rFonts w:ascii="宋体" w:hAnsi="宋体"/>
          <w:sz w:val="24"/>
        </w:rPr>
      </w:pPr>
      <w:r>
        <w:rPr>
          <w:rFonts w:hint="eastAsia" w:ascii="宋体" w:hAnsi="宋体"/>
          <w:sz w:val="24"/>
        </w:rPr>
        <w:t>（2）被列入《重庆市工程建设领域招标投标信用管理暂行办法》规定的重点关注名单且记分达到12分且在记分有效期内；</w:t>
      </w:r>
    </w:p>
    <w:p w14:paraId="6C4F4269">
      <w:pPr>
        <w:spacing w:line="360" w:lineRule="auto"/>
        <w:ind w:firstLine="480" w:firstLineChars="200"/>
        <w:rPr>
          <w:rFonts w:ascii="宋体" w:hAnsi="宋体"/>
          <w:sz w:val="24"/>
        </w:rPr>
      </w:pPr>
      <w:r>
        <w:rPr>
          <w:rFonts w:hint="eastAsia" w:ascii="宋体" w:hAnsi="宋体"/>
          <w:sz w:val="24"/>
        </w:rPr>
        <w:t>（3）被列入《重庆市工程建设领域招标投标信用管理暂行办法》规定的黑名单且在记分有效期内；</w:t>
      </w:r>
    </w:p>
    <w:p w14:paraId="17A40BB5">
      <w:pPr>
        <w:spacing w:line="360" w:lineRule="auto"/>
        <w:ind w:firstLine="480" w:firstLineChars="200"/>
        <w:rPr>
          <w:rFonts w:ascii="宋体" w:hAnsi="宋体"/>
          <w:sz w:val="24"/>
        </w:rPr>
      </w:pPr>
      <w:r>
        <w:rPr>
          <w:rFonts w:hint="eastAsia" w:ascii="宋体" w:hAnsi="宋体"/>
          <w:sz w:val="24"/>
        </w:rPr>
        <w:t>（4）被国家、重庆市（含市或任意区县）有关行政部门处以暂停投标资格行政处罚，且在处罚期限内；</w:t>
      </w:r>
    </w:p>
    <w:p w14:paraId="77AB812B">
      <w:pPr>
        <w:spacing w:line="360" w:lineRule="auto"/>
        <w:ind w:firstLine="480" w:firstLineChars="200"/>
        <w:rPr>
          <w:rFonts w:ascii="宋体" w:hAnsi="宋体"/>
          <w:sz w:val="24"/>
        </w:rPr>
      </w:pPr>
      <w:r>
        <w:rPr>
          <w:rFonts w:hint="eastAsia" w:ascii="宋体" w:hAnsi="宋体"/>
          <w:sz w:val="24"/>
        </w:rPr>
        <w:t>（5）被重庆市住房和城乡建设主管部门暂停在渝承揽新业务且在暂停期内。</w:t>
      </w:r>
    </w:p>
    <w:p w14:paraId="7608B018">
      <w:pPr>
        <w:spacing w:line="360" w:lineRule="auto"/>
        <w:ind w:firstLine="480" w:firstLineChars="200"/>
        <w:rPr>
          <w:rFonts w:ascii="宋体" w:hAnsi="宋体"/>
          <w:sz w:val="24"/>
        </w:rPr>
      </w:pPr>
      <w:r>
        <w:rPr>
          <w:rFonts w:hint="eastAsia" w:ascii="宋体" w:hAnsi="宋体"/>
          <w:sz w:val="24"/>
        </w:rPr>
        <w:t>报价人须在报价文件资格审查部分提供承诺。</w:t>
      </w:r>
    </w:p>
    <w:p w14:paraId="5302A3A2">
      <w:pPr>
        <w:spacing w:line="360" w:lineRule="auto"/>
        <w:ind w:firstLine="480" w:firstLineChars="200"/>
        <w:rPr>
          <w:rFonts w:ascii="宋体" w:hAnsi="宋体"/>
          <w:sz w:val="24"/>
        </w:rPr>
      </w:pPr>
      <w:r>
        <w:rPr>
          <w:rFonts w:hint="eastAsia" w:ascii="宋体" w:hAnsi="宋体"/>
          <w:sz w:val="24"/>
        </w:rPr>
        <w:t>3、人员要求</w:t>
      </w:r>
    </w:p>
    <w:p w14:paraId="6C97ADD9">
      <w:pPr>
        <w:spacing w:line="360" w:lineRule="auto"/>
        <w:ind w:firstLine="480" w:firstLineChars="200"/>
        <w:rPr>
          <w:rFonts w:ascii="宋体" w:hAnsi="宋体"/>
          <w:sz w:val="24"/>
        </w:rPr>
      </w:pPr>
      <w:r>
        <w:rPr>
          <w:rFonts w:hint="eastAsia" w:ascii="宋体" w:hAnsi="宋体"/>
          <w:sz w:val="24"/>
        </w:rPr>
        <w:t xml:space="preserve"> （1）项目负责人</w:t>
      </w:r>
    </w:p>
    <w:p w14:paraId="310B494F">
      <w:pPr>
        <w:spacing w:line="360" w:lineRule="auto"/>
        <w:ind w:firstLine="480" w:firstLineChars="200"/>
        <w:rPr>
          <w:rFonts w:ascii="宋体" w:hAnsi="宋体"/>
          <w:sz w:val="24"/>
        </w:rPr>
      </w:pPr>
      <w:r>
        <w:rPr>
          <w:rFonts w:hint="eastAsia" w:ascii="宋体" w:hAnsi="宋体"/>
          <w:sz w:val="24"/>
        </w:rPr>
        <w:t>拟派往本项目的项目负责人须为报价人本单位在职职工，并应具备工程类中级及以上职称；应具有建筑工程专业贰级及以上注册建造师执业资格。</w:t>
      </w:r>
    </w:p>
    <w:p w14:paraId="268AA871">
      <w:pPr>
        <w:spacing w:line="360" w:lineRule="auto"/>
        <w:ind w:firstLine="480" w:firstLineChars="200"/>
        <w:rPr>
          <w:rFonts w:ascii="宋体" w:hAnsi="宋体"/>
          <w:sz w:val="24"/>
        </w:rPr>
      </w:pPr>
      <w:r>
        <w:rPr>
          <w:rFonts w:hint="eastAsia" w:ascii="宋体" w:hAnsi="宋体"/>
          <w:sz w:val="24"/>
        </w:rPr>
        <w:t>注：须提供拟派项目负责人职称证复印件、注册证书复印件、身份证复印件、报价人为其缴纳的养老保险证明材料复印件并加盖报价人公章。</w:t>
      </w:r>
    </w:p>
    <w:p w14:paraId="2C647CE0">
      <w:pPr>
        <w:spacing w:line="360" w:lineRule="auto"/>
        <w:ind w:firstLine="480" w:firstLineChars="200"/>
        <w:rPr>
          <w:rFonts w:ascii="宋体" w:hAnsi="宋体"/>
          <w:sz w:val="24"/>
        </w:rPr>
      </w:pPr>
      <w:r>
        <w:rPr>
          <w:rFonts w:hint="eastAsia" w:ascii="宋体" w:hAnsi="宋体"/>
          <w:sz w:val="24"/>
        </w:rPr>
        <w:t>（2）技术负责人</w:t>
      </w:r>
    </w:p>
    <w:p w14:paraId="448C9337">
      <w:pPr>
        <w:spacing w:line="360" w:lineRule="auto"/>
        <w:ind w:firstLine="480" w:firstLineChars="200"/>
        <w:rPr>
          <w:rFonts w:ascii="宋体" w:hAnsi="宋体"/>
          <w:sz w:val="24"/>
        </w:rPr>
      </w:pPr>
      <w:r>
        <w:rPr>
          <w:rFonts w:hint="eastAsia" w:ascii="宋体" w:hAnsi="宋体"/>
          <w:sz w:val="24"/>
        </w:rPr>
        <w:t>拟派往本项目的技术负责人须为报价人本单位在职职工，并应具备工程类中级及以上职称。</w:t>
      </w:r>
    </w:p>
    <w:p w14:paraId="3E25440F">
      <w:pPr>
        <w:spacing w:line="360" w:lineRule="auto"/>
        <w:ind w:firstLine="480" w:firstLineChars="200"/>
        <w:rPr>
          <w:rFonts w:ascii="宋体" w:hAnsi="宋体"/>
          <w:sz w:val="24"/>
        </w:rPr>
      </w:pPr>
      <w:r>
        <w:rPr>
          <w:rFonts w:hint="eastAsia" w:ascii="宋体" w:hAnsi="宋体"/>
          <w:sz w:val="24"/>
        </w:rPr>
        <w:t>注：须提供拟派技术负责人职称证复印件、身份证复印件、报价人为其缴纳的养老保险证明材料复印件并加盖报价人公章。</w:t>
      </w:r>
    </w:p>
    <w:p w14:paraId="57E38A54">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）主要管理人员</w:t>
      </w:r>
    </w:p>
    <w:p w14:paraId="72952791">
      <w:pPr>
        <w:spacing w:line="360" w:lineRule="auto"/>
        <w:ind w:firstLine="480" w:firstLineChars="200"/>
        <w:rPr>
          <w:rFonts w:ascii="宋体" w:hAnsi="宋体"/>
          <w:sz w:val="24"/>
        </w:rPr>
      </w:pPr>
      <w:r>
        <w:rPr>
          <w:rFonts w:hint="eastAsia" w:ascii="宋体" w:hAnsi="宋体"/>
          <w:sz w:val="24"/>
        </w:rPr>
        <w:t xml:space="preserve">报价人自行承诺中选后在签订合同之前，须按照实际工作需要和主管部门的要求组建项目部，配置项目管理班子，出具任命文件。任命文件应当明确项目部的职责、岗位设置、人员配备，并书面通知建设单位。相关岗位管理人员应持有主管部门要求的岗位证书，并提供报价人为其缴纳的养老保险证明材料。中选后不能满足该要求的，取消其中选资格，给采购人造成损失的，报价人依法承担违约赔偿责任。   </w:t>
      </w:r>
    </w:p>
    <w:p w14:paraId="19CAF511">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）委托代理人：</w:t>
      </w:r>
    </w:p>
    <w:p w14:paraId="347E093E">
      <w:pPr>
        <w:spacing w:line="360" w:lineRule="auto"/>
        <w:ind w:firstLine="480" w:firstLineChars="200"/>
        <w:rPr>
          <w:rFonts w:ascii="宋体" w:hAnsi="宋体"/>
          <w:sz w:val="24"/>
        </w:rPr>
      </w:pPr>
      <w:r>
        <w:rPr>
          <w:rFonts w:hint="eastAsia" w:ascii="宋体" w:hAnsi="宋体"/>
          <w:sz w:val="24"/>
        </w:rPr>
        <w:t>委托代理人必须为报价人本单位人员。</w:t>
      </w:r>
    </w:p>
    <w:p w14:paraId="474A4219">
      <w:pPr>
        <w:spacing w:line="360" w:lineRule="auto"/>
        <w:ind w:firstLine="480" w:firstLineChars="200"/>
        <w:rPr>
          <w:rFonts w:ascii="宋体" w:hAnsi="宋体"/>
          <w:sz w:val="24"/>
        </w:rPr>
      </w:pPr>
      <w:r>
        <w:rPr>
          <w:rFonts w:hint="eastAsia" w:ascii="宋体" w:hAnsi="宋体"/>
          <w:sz w:val="24"/>
        </w:rPr>
        <w:t>报价人须在报价文件资格审查部分提供报价人为该委托代理人缴纳的养老保险证明复印件。否则，将由评标委员会作否决报价处理。</w:t>
      </w:r>
    </w:p>
    <w:p w14:paraId="124643AA">
      <w:pPr>
        <w:pStyle w:val="2"/>
        <w:numPr>
          <w:ilvl w:val="0"/>
          <w:numId w:val="5"/>
        </w:numPr>
        <w:rPr>
          <w:rFonts w:ascii="宋体" w:hAnsi="宋体"/>
          <w:sz w:val="24"/>
        </w:rPr>
      </w:pPr>
      <w:r>
        <w:rPr>
          <w:rFonts w:hint="eastAsia" w:ascii="宋体" w:hAnsi="宋体"/>
          <w:sz w:val="24"/>
        </w:rPr>
        <w:t>特种作业人员</w:t>
      </w:r>
    </w:p>
    <w:p w14:paraId="6A044E5E">
      <w:pPr>
        <w:ind w:left="480"/>
      </w:pPr>
      <w:r>
        <w:rPr>
          <w:rFonts w:hint="eastAsia" w:ascii="宋体" w:hAnsi="宋体"/>
          <w:sz w:val="24"/>
        </w:rPr>
        <w:t>报价人须在报价文件资格审查部分提供1名由应急管理局颁发的高处作业证</w:t>
      </w:r>
    </w:p>
    <w:p w14:paraId="7FF19A40">
      <w:pPr>
        <w:spacing w:line="360" w:lineRule="auto"/>
        <w:ind w:firstLine="480" w:firstLineChars="200"/>
        <w:rPr>
          <w:rFonts w:ascii="宋体" w:hAnsi="宋体"/>
          <w:sz w:val="24"/>
        </w:rPr>
      </w:pPr>
      <w:r>
        <w:rPr>
          <w:rFonts w:hint="eastAsia" w:ascii="宋体" w:hAnsi="宋体"/>
          <w:sz w:val="24"/>
        </w:rPr>
        <w:t>（6）特别说明：</w:t>
      </w:r>
    </w:p>
    <w:p w14:paraId="77337C2C">
      <w:pPr>
        <w:spacing w:line="360" w:lineRule="auto"/>
        <w:ind w:firstLine="480" w:firstLineChars="200"/>
        <w:rPr>
          <w:rFonts w:ascii="宋体" w:hAnsi="宋体"/>
          <w:sz w:val="24"/>
        </w:rPr>
      </w:pPr>
      <w:r>
        <w:rPr>
          <w:rFonts w:hint="eastAsia" w:ascii="宋体" w:hAnsi="宋体"/>
          <w:sz w:val="24"/>
        </w:rPr>
        <w:t>1）上述1～5条所须提交的相关证明材料复印件均应加盖询比价单位法人章并装入报价文件资格审查部分中。询比价时报价人的委托代理人须随身携带以上所有复印件的原件备查（营业执照、资质证书、带二维码的证件、身份证、网页打印件、截图、承诺书、声明除外）。上述1～5条，有一条不满足则报价文件由评标委员会作否决报价处理。</w:t>
      </w:r>
    </w:p>
    <w:p w14:paraId="2D3856B6">
      <w:pPr>
        <w:spacing w:line="360" w:lineRule="auto"/>
        <w:ind w:firstLine="480" w:firstLineChars="200"/>
        <w:rPr>
          <w:rFonts w:ascii="宋体" w:hAnsi="宋体"/>
          <w:sz w:val="24"/>
        </w:rPr>
      </w:pPr>
      <w:r>
        <w:rPr>
          <w:rFonts w:hint="eastAsia" w:ascii="宋体" w:hAnsi="宋体"/>
          <w:sz w:val="24"/>
        </w:rPr>
        <w:t>2）报价人须自行承诺其提供的上述相关证明材料真实有效，不存在弄虚作假情形（格式见报价文件格式）。我公司在合同签订前均有权对报价人提供的资料（如业绩截图信息等相关证明材料）进行核实，若发现弄虚作假，取消其中选资格，并按相关法律法规报招标投标监督部门处理，报价人承担因此造成的相关责任并赔偿相应损失。</w:t>
      </w:r>
    </w:p>
    <w:p w14:paraId="3C667A48">
      <w:pPr>
        <w:spacing w:line="360" w:lineRule="auto"/>
        <w:ind w:firstLine="480" w:firstLineChars="200"/>
        <w:rPr>
          <w:rFonts w:ascii="宋体" w:hAnsi="宋体"/>
          <w:sz w:val="24"/>
        </w:rPr>
      </w:pPr>
      <w:r>
        <w:rPr>
          <w:rFonts w:hint="eastAsia" w:ascii="宋体" w:hAnsi="宋体"/>
          <w:sz w:val="24"/>
        </w:rPr>
        <w:t>3）本报价文件中所要求的人员养老保险证明要求如下：</w:t>
      </w:r>
    </w:p>
    <w:p w14:paraId="0F63013A">
      <w:pPr>
        <w:spacing w:line="360" w:lineRule="auto"/>
        <w:ind w:firstLine="480" w:firstLineChars="200"/>
        <w:rPr>
          <w:rFonts w:ascii="宋体" w:hAnsi="宋体"/>
          <w:sz w:val="24"/>
        </w:rPr>
      </w:pPr>
      <w:r>
        <w:rPr>
          <w:rFonts w:hint="eastAsia" w:ascii="宋体" w:hAnsi="宋体"/>
          <w:sz w:val="24"/>
        </w:rPr>
        <w:t>①社会单位提供养老保险证明，事业单位提供养老保险证明或行政主管部门在编证明。</w:t>
      </w:r>
    </w:p>
    <w:p w14:paraId="1902ABA4">
      <w:pPr>
        <w:spacing w:line="360" w:lineRule="auto"/>
        <w:ind w:firstLine="480" w:firstLineChars="200"/>
        <w:rPr>
          <w:rFonts w:ascii="宋体" w:hAnsi="宋体"/>
          <w:sz w:val="24"/>
        </w:rPr>
      </w:pPr>
      <w:r>
        <w:rPr>
          <w:rFonts w:hint="eastAsia" w:ascii="宋体" w:hAnsi="宋体"/>
          <w:sz w:val="24"/>
        </w:rPr>
        <w:t>②项目负责人、技术负责人和委托代理人的养老保险证明期限为2023年12月至2024年12月的连续养老保险证明。提供的养老保险参保证明须体现上述人员的姓名、身份证号（或社保号）、单位名称、本单位参保时间（或起始参保时间），并带有社保部门公章或社保部门的有效电子印章。</w:t>
      </w:r>
    </w:p>
    <w:p w14:paraId="2D6BF505">
      <w:pPr>
        <w:spacing w:line="360" w:lineRule="auto"/>
        <w:ind w:firstLine="480" w:firstLineChars="200"/>
        <w:rPr>
          <w:rFonts w:ascii="宋体" w:hAnsi="宋体"/>
          <w:sz w:val="24"/>
        </w:rPr>
      </w:pPr>
      <w:r>
        <w:rPr>
          <w:rFonts w:hint="eastAsia" w:ascii="宋体" w:hAnsi="宋体"/>
          <w:sz w:val="24"/>
        </w:rPr>
        <w:t>（二） 本次询比价不接受联合体。</w:t>
      </w:r>
    </w:p>
    <w:p w14:paraId="2224467C">
      <w:pPr>
        <w:spacing w:line="360" w:lineRule="auto"/>
        <w:rPr>
          <w:rFonts w:ascii="宋体" w:hAnsi="宋体"/>
          <w:sz w:val="24"/>
        </w:rPr>
      </w:pPr>
      <w:r>
        <w:rPr>
          <w:rFonts w:ascii="宋体" w:hAnsi="宋体"/>
          <w:sz w:val="24"/>
        </w:rPr>
        <w:t>五</w:t>
      </w:r>
      <w:r>
        <w:rPr>
          <w:rFonts w:hint="eastAsia" w:ascii="宋体" w:hAnsi="宋体"/>
          <w:sz w:val="24"/>
        </w:rPr>
        <w:t>、本次询比价不组织踏勘现场。</w:t>
      </w:r>
    </w:p>
    <w:p w14:paraId="5EAF4EAB">
      <w:pPr>
        <w:spacing w:line="360" w:lineRule="auto"/>
        <w:rPr>
          <w:rFonts w:ascii="宋体" w:hAnsi="宋体"/>
          <w:sz w:val="24"/>
        </w:rPr>
      </w:pPr>
      <w:r>
        <w:rPr>
          <w:rFonts w:ascii="宋体" w:hAnsi="宋体"/>
          <w:sz w:val="24"/>
        </w:rPr>
        <w:t>六</w:t>
      </w:r>
      <w:r>
        <w:rPr>
          <w:rFonts w:hint="eastAsia" w:ascii="宋体" w:hAnsi="宋体"/>
          <w:sz w:val="24"/>
        </w:rPr>
        <w:t>、本次询比价不召开报价预备会。</w:t>
      </w:r>
    </w:p>
    <w:p w14:paraId="521459A4">
      <w:pPr>
        <w:spacing w:line="360" w:lineRule="auto"/>
        <w:rPr>
          <w:rFonts w:ascii="宋体" w:hAnsi="宋体"/>
          <w:sz w:val="24"/>
        </w:rPr>
      </w:pPr>
      <w:r>
        <w:rPr>
          <w:rFonts w:hint="eastAsia" w:ascii="宋体" w:hAnsi="宋体"/>
          <w:sz w:val="24"/>
        </w:rPr>
        <w:t>七、未经我公司许可不允许分包。</w:t>
      </w:r>
    </w:p>
    <w:p w14:paraId="5EC901EF">
      <w:pPr>
        <w:spacing w:line="360" w:lineRule="auto"/>
        <w:rPr>
          <w:rFonts w:ascii="宋体" w:hAnsi="宋体"/>
          <w:sz w:val="24"/>
        </w:rPr>
      </w:pPr>
      <w:r>
        <w:rPr>
          <w:rFonts w:ascii="宋体" w:hAnsi="宋体"/>
          <w:sz w:val="24"/>
        </w:rPr>
        <w:t>八</w:t>
      </w:r>
      <w:r>
        <w:rPr>
          <w:rFonts w:hint="eastAsia" w:ascii="宋体" w:hAnsi="宋体"/>
          <w:sz w:val="24"/>
        </w:rPr>
        <w:t>、不允许偏离。</w:t>
      </w:r>
    </w:p>
    <w:p w14:paraId="3C6221A5">
      <w:pPr>
        <w:spacing w:line="360" w:lineRule="auto"/>
        <w:rPr>
          <w:rFonts w:ascii="宋体" w:hAnsi="宋体"/>
          <w:sz w:val="24"/>
        </w:rPr>
      </w:pPr>
      <w:r>
        <w:rPr>
          <w:rFonts w:hint="eastAsia" w:ascii="宋体" w:hAnsi="宋体"/>
          <w:sz w:val="24"/>
        </w:rPr>
        <w:t>九、报价文件要求：</w:t>
      </w:r>
    </w:p>
    <w:p w14:paraId="09D2E29C">
      <w:pPr>
        <w:spacing w:line="360" w:lineRule="auto"/>
        <w:ind w:firstLine="480" w:firstLineChars="200"/>
        <w:rPr>
          <w:rFonts w:ascii="宋体" w:hAnsi="宋体"/>
          <w:sz w:val="24"/>
        </w:rPr>
      </w:pPr>
      <w:r>
        <w:rPr>
          <w:rFonts w:hint="eastAsia" w:ascii="宋体" w:hAnsi="宋体"/>
          <w:sz w:val="24"/>
        </w:rPr>
        <w:t>1、报价文件加盖公章，除法定代表人和委托代理人签字外，其余手填无效。</w:t>
      </w:r>
    </w:p>
    <w:p w14:paraId="2CF4DC99">
      <w:pPr>
        <w:spacing w:line="360" w:lineRule="auto"/>
        <w:ind w:firstLine="480" w:firstLineChars="200"/>
        <w:rPr>
          <w:rFonts w:ascii="宋体" w:hAnsi="宋体"/>
          <w:sz w:val="24"/>
        </w:rPr>
      </w:pPr>
      <w:r>
        <w:rPr>
          <w:rFonts w:hint="eastAsia" w:ascii="宋体" w:hAnsi="宋体"/>
          <w:sz w:val="24"/>
        </w:rPr>
        <w:t>2、报价文件1份应密封，封皮注明询比价项目、报价单位及报价日期并加盖公章。</w:t>
      </w:r>
    </w:p>
    <w:p w14:paraId="7677DDCD">
      <w:pPr>
        <w:spacing w:line="360" w:lineRule="auto"/>
        <w:ind w:firstLine="480" w:firstLineChars="200"/>
        <w:rPr>
          <w:rFonts w:ascii="宋体" w:hAnsi="宋体"/>
          <w:sz w:val="24"/>
        </w:rPr>
      </w:pPr>
      <w:r>
        <w:rPr>
          <w:rFonts w:hint="eastAsia" w:ascii="宋体" w:hAnsi="宋体"/>
          <w:sz w:val="24"/>
        </w:rPr>
        <w:t>3、有效期：报价文件及有关承诺文件有效期为报价文件投递截止之日起90天。</w:t>
      </w:r>
    </w:p>
    <w:p w14:paraId="45025347">
      <w:pPr>
        <w:spacing w:line="360" w:lineRule="auto"/>
        <w:ind w:firstLine="480" w:firstLineChars="200"/>
        <w:rPr>
          <w:rFonts w:ascii="宋体" w:hAnsi="宋体"/>
          <w:sz w:val="24"/>
        </w:rPr>
      </w:pPr>
      <w:r>
        <w:rPr>
          <w:rFonts w:hint="eastAsia" w:ascii="宋体" w:hAnsi="宋体"/>
          <w:sz w:val="24"/>
        </w:rPr>
        <w:t>4、报价人提交的报价文件由报价、资格审查资料和报价人所作的一切有效补充、修改和承诺书等文件组成。</w:t>
      </w:r>
    </w:p>
    <w:p w14:paraId="39D3769C">
      <w:pPr>
        <w:pStyle w:val="2"/>
        <w:spacing w:line="360" w:lineRule="auto"/>
      </w:pPr>
      <w:r>
        <w:rPr>
          <w:rFonts w:hint="eastAsia" w:ascii="宋体" w:hAnsi="宋体"/>
          <w:sz w:val="24"/>
        </w:rPr>
        <w:t xml:space="preserve">     5、报价人需提供装有报价文件U盘1份</w:t>
      </w:r>
    </w:p>
    <w:p w14:paraId="1498E8AE">
      <w:pPr>
        <w:spacing w:line="360" w:lineRule="auto"/>
        <w:ind w:firstLine="480" w:firstLineChars="200"/>
        <w:rPr>
          <w:rFonts w:ascii="宋体" w:hAnsi="宋体"/>
          <w:sz w:val="24"/>
        </w:rPr>
      </w:pPr>
      <w:r>
        <w:rPr>
          <w:rFonts w:hint="eastAsia" w:ascii="宋体" w:hAnsi="宋体"/>
          <w:sz w:val="24"/>
        </w:rPr>
        <w:t xml:space="preserve"> 6、报价说明：</w:t>
      </w:r>
    </w:p>
    <w:p w14:paraId="45334546">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（1）、报价范围：本次招标范围内规定的所有工程内容，具体详见相关施工图纸、图说及工程量清单。</w:t>
      </w:r>
    </w:p>
    <w:p w14:paraId="3320AA5D">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2）、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报价人结合本企业的经营情况、自身实力、现场踏勘所获取的相关信息资料和企业发展策略以及市场行情和招标文件对工程质量、工期的要求自主进行报价。</w:t>
      </w:r>
    </w:p>
    <w:p w14:paraId="7DF04B5E">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（3）、编制说明：</w:t>
      </w:r>
    </w:p>
    <w:p w14:paraId="4465538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本工程量清单中的“项目特征”及“工程内容”描述不作为投标报价的唯一依据，报价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19E8A9DB">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i.除非合同中另有规定，报价人在分部分项工程项目清单计价表中所报的综合单价和合价，以及投标总报价均包括了报价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报价人的投标报价视为是一个有经验的报价人，在对工程充分了解及对风险充分估计后所作的完备报价。</w:t>
      </w:r>
    </w:p>
    <w:p w14:paraId="1B8479F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ii.工程量清单所列的工程量系估算的和暂定的数量，仅作为投标报价的共同基础。付款以实际完成的合格工程量为依据。由中选人计量，采购人核实的实际完成工程量，按具有标价的工程量清单中所报的综合单价结算和支付。</w:t>
      </w:r>
    </w:p>
    <w:p w14:paraId="0D466B19">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iv.报价人在编制投标报价时不得改变采购人提供的分部分项工程项目清单中的项目编码、项目名称、项目特征、工程内容、计量单位、工程量，否则其投标文件按否决投标处理。</w:t>
      </w:r>
    </w:p>
    <w:p w14:paraId="68C254B0">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除非招标文件予以修改，报价人应按采购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44DD64B2">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vi.除非合同中另有规定，报价人的投标总报价均包括完成该合同工程项目的全部费用，在工程实施时，必须按工程量清单中的项、量和监理工程师指令完成该项目工程内容。</w:t>
      </w:r>
    </w:p>
    <w:p w14:paraId="1DEE9ED8">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ii.投标总报价为报价人在投标文件中提出的各项支付金额的总和。分部分项工程项目清单中所列的工程量仅是提供报价人作为报价的基础，投标函上的报价必须与商务部分所对应的报价一致，否则其投标文件按否决投标处理。</w:t>
      </w:r>
    </w:p>
    <w:p w14:paraId="51F241FF">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iii.措施项目费清单包括施工组织措施项目清单和施工技术措施项目清单两部分。①施工组织措施项目清单：采购人给出的施工组织措施项目清单仅供报价人参考，报价人在投标报价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报价人根据现场踏勘情况及本工程的实际情况结合自身施工组织设计，以项为单位自行报价。技术措施清单中以项目编码、项目名称、项目特征、工程内容、工程量及计量单位列项的项目，报价人必须按采购人给出的施工技术措施项目清单进行报价，不得擅自变改采购人提供的施工技术措施项目清单中的序号、项目编码、项目名称、项目特征、工程内容、工程量及计量单位，否则视为对招标文件不作实质性响应，其投标文件按否决投标处理。但报价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1E599EE8">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ix.安全文明施工费：安全文明施工费由安全施工费、文明施工费、环境保护费及临时设施费组成。本项目安全文明施工费报价人统一暂7699.53元计取，否则，其投标文件作否决投标处理。</w:t>
      </w:r>
    </w:p>
    <w:p w14:paraId="4F277306">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投标函》中的安全文明施工费必须填报，填报金额必须为7699.53元，否则，投标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w:t>
      </w:r>
    </w:p>
    <w:p w14:paraId="0848BA67">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 xml:space="preserve"> 根据渝建发【2011】607号文规定，中选人在施工过程中必须按《建筑工程施工围挡（Ⅱ）》（编号为 DJBT-062，图集号为11J03）标准设置施工围挡</w:t>
      </w:r>
    </w:p>
    <w:p w14:paraId="084D0F5E">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3FC29598">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xi.本工程规费按2018年《重庆市建设工程费用定额》的标准计取否则视为对招标文件不作实质性响应，其投标文件按否决投标处理</w:t>
      </w:r>
    </w:p>
    <w:p w14:paraId="43078199">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xii.工伤保险费按渝人社发［2015］197号文件执行</w:t>
      </w:r>
    </w:p>
    <w:p w14:paraId="7D85596F">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ii.报价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采购人对此类费用不另行支付，施工现场不具备堆放物资、材料的条件，报价人应根据发包人提供的航拍图对应的临时设施场地搭设临设，同时报价人应将从临设至施工地点的材料、半成品、成品、设备等转运及其他可能产生的相关费用纳入投标报价中，采购人对此不再另行支付费用。</w:t>
      </w:r>
    </w:p>
    <w:p w14:paraId="731C66BE">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v.中选人自行负责施工用水（含水源）、用电（含电源）及其接口，其费用由报价人纳入投标报价中，结算时采购人不支付此类费用。中选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采购人不另行支付该费用。</w:t>
      </w:r>
    </w:p>
    <w:p w14:paraId="667382F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包括但不限于建筑垃圾、余土石方、淤泥、混凝土浆、机械生产所需的汽油（机油）等按环保要求进行处理，并由中选人自行外运，由此所发生的一切费用（包括但不限于建筑垃圾的收集处理、弃土场道路的修建和维护、弃渣费、运输道路沿线的清扫、易撒漏物资密闭运输费以及措施费等）由报价人纳入投标报价中，中标后采购人不作任何调整。中选人由于余土石方及建筑垃圾的弃置所造成的一切赔偿由中选人自行负责并承担费用。</w:t>
      </w:r>
    </w:p>
    <w:p w14:paraId="467A92A8">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选人自行承担，采购人不承担连带责任。</w:t>
      </w:r>
    </w:p>
    <w:p w14:paraId="5251DCD3">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ii.中选人应保持施工区域内及周边现有道路、周边企业建设的进出道路的畅通，以及对相关设施的保护等，请报价人充分考虑，其费用全部纳入投标报价中。因本工程场地受限，红线范围内不提供现场办公和生活区的搭建场地，报价人应充分考虑现场实际情况，选址由报价人自行解决，采购人不提供使用场地，所发生费用由报价人综合考虑进入投标报价中，不再另行计价。</w:t>
      </w:r>
    </w:p>
    <w:p w14:paraId="4C91E5F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iii.本工程施工期间中选人须保护施工场地范围内地上（地下）各种管线、施工现场周边的建、构筑物，中标单位所采取保护措施而发生的相关费用（包括人、材、机停窝工、管线保护费、作业方式的调整等）由中选人承担，若中选人对管线和建、构筑物造成损坏或破坏的，由中选人负责修复并承担所有经济责任和法律责任，采购人不承担任何连带责任。</w:t>
      </w:r>
    </w:p>
    <w:p w14:paraId="723E8BE8">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x.报价人应充分了解工地位置，若多家施工单位现场交叉作业时，中选人须无条件的服从采购人统一安排，否则立即无条件清离现场。一切损失由报价人自行承担，因此给采购人造成的损失，报价人必须承担赔偿。由于交叉作业增加的各种费用由报价人纳入投标报价中，采购人不另支付其它费用和调整中标价。</w:t>
      </w:r>
    </w:p>
    <w:p w14:paraId="049F2C52">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若因采购人原因（如:工程设计变更、项目增减或征地拆迁不及时等）造成人、材、机停（窝）工、工期延长等，其相关费用由报价人纳入投标报价中，采购人不另行支付其它费用或调整中标单价，但影响的工期，采购人同意顺延。</w:t>
      </w:r>
    </w:p>
    <w:p w14:paraId="1C9B6B8C">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xxi.若因中选人原因，造成总工期延误的，每延误一日历天则向采购人支付违约金10000元，依此类推，报价人在投标投报价时充分考虑此因素。</w:t>
      </w:r>
    </w:p>
    <w:p w14:paraId="5686A4E5">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i.本工程因工期紧，任务重，中选人应根据工期要求，合理安排机械设备及人员的投入，与设备供应商交叉施工配合措施、成品保护措施、各安装单位交叉作业的保障措施。以上所发生的一切费用由报价人纳入投标报价中 。</w:t>
      </w:r>
    </w:p>
    <w:p w14:paraId="1C6982D0">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xxiii.材料：除招标文件及其附件内明确的甲供材以外，其余材料为中选人供应。</w:t>
      </w:r>
    </w:p>
    <w:p w14:paraId="27668CDC">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①材料价格按不含税价格确定，其进项税额按《重庆市住房和城乡建设委员会关于适用增值税新税率调整建设工程计价依据的通知》（渝建〔2019〕143号）执行。</w:t>
      </w:r>
    </w:p>
    <w:p w14:paraId="2FC87C8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②本工程的所有材料须先检测合格后方可施工，本项目建筑工程部分的质量检测按渝建 [2015]420 号文件规定执行；施工单位应为取样送检单位在施工现场开展有关工作提供条件，相关费用由报价人自行考虑并包含在投标报价中，不再调整。</w:t>
      </w:r>
    </w:p>
    <w:p w14:paraId="595BB063">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③报价人在报价时应充分考虑整个施工期内材料、设备的涨价因素，报价人在报价时应充分考虑整个施工期内材料、设备的涨价因素，不因市场价格的变化而调整。</w:t>
      </w:r>
    </w:p>
    <w:p w14:paraId="644BA00E">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v.本工程风险：①报价人应先到工地踏勘以充分了解工地位置、道路、储存空间、装卸限制等任何其它足以影响报价的情况，任何因忽视或误解工地情况而导致的索赔或工期延长申请将不获批准；②报价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选人必须无条件接受，并不得因此要求采购人在招标文件规定以外的计价原则另行计价，各报价人须充分考虑由此产生的风险及费用</w:t>
      </w:r>
    </w:p>
    <w:p w14:paraId="5C7E358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0DB8D620">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xxvi.本工程设置总报价最高限价，本工程总报价最高限价为：196607.80元（大写：壹拾玖万陆仟陆佰零柒元捌角整）。大于询比价最高限价的为无效报价，其投标文件作否决投标处理。</w:t>
      </w:r>
    </w:p>
    <w:p w14:paraId="74A4A432">
      <w:pPr>
        <w:pStyle w:val="2"/>
      </w:pPr>
      <w:r>
        <w:rPr>
          <w:rFonts w:hint="eastAsia" w:ascii="宋体" w:hAnsi="宋体"/>
          <w:sz w:val="24"/>
        </w:rPr>
        <w:t>本工程招标将设置全部工程量清单综合单价最高限价，报价人的每项清单综合单价报价不得超过每项清单综合单价最高限价，所有分部分项工程量清单综合单价报价最高限价详见附件。</w:t>
      </w:r>
    </w:p>
    <w:p w14:paraId="2A346CD0">
      <w:pPr>
        <w:spacing w:line="360" w:lineRule="auto"/>
        <w:ind w:firstLine="480" w:firstLineChars="200"/>
        <w:rPr>
          <w:rFonts w:ascii="宋体" w:hAnsi="宋体"/>
          <w:sz w:val="24"/>
        </w:rPr>
      </w:pPr>
      <w:r>
        <w:rPr>
          <w:rFonts w:hint="eastAsia" w:ascii="宋体" w:hAnsi="宋体"/>
          <w:sz w:val="24"/>
        </w:rPr>
        <w:t>十、报价要求：</w:t>
      </w:r>
    </w:p>
    <w:p w14:paraId="00E52D9B">
      <w:pPr>
        <w:spacing w:line="360" w:lineRule="auto"/>
        <w:ind w:firstLine="480" w:firstLineChars="200"/>
        <w:rPr>
          <w:rFonts w:ascii="宋体" w:hAnsi="宋体"/>
          <w:sz w:val="24"/>
        </w:rPr>
      </w:pPr>
      <w:r>
        <w:rPr>
          <w:rFonts w:hint="eastAsia" w:ascii="宋体" w:hAnsi="宋体"/>
          <w:sz w:val="24"/>
        </w:rPr>
        <w:t>本项目报价以人民币报价，本次询比价允许多轮报价，报价开始时间和截止时间为：接到采购人询价电话后5分钟内完成二次报价，请在报价文件上预留有效的手机号码，并保持畅通，若采购人根据报价文件上的预留电话拨打不通或拨打未接的，则视为报价人放弃二次及多次报价。</w:t>
      </w:r>
    </w:p>
    <w:p w14:paraId="14DF5727">
      <w:pPr>
        <w:rPr>
          <w:rFonts w:ascii="宋体" w:hAnsi="宋体"/>
          <w:sz w:val="24"/>
        </w:rPr>
      </w:pPr>
      <w:r>
        <w:rPr>
          <w:rFonts w:hint="eastAsia" w:ascii="宋体" w:hAnsi="宋体"/>
          <w:sz w:val="24"/>
        </w:rPr>
        <w:t>十一、付款方式：</w:t>
      </w:r>
    </w:p>
    <w:p w14:paraId="1303E50D">
      <w:pPr>
        <w:spacing w:line="360" w:lineRule="auto"/>
        <w:ind w:firstLine="480" w:firstLineChars="200"/>
        <w:rPr>
          <w:rFonts w:ascii="宋体" w:hAnsi="宋体"/>
          <w:color w:val="FF0000"/>
          <w:sz w:val="24"/>
        </w:rPr>
      </w:pPr>
      <w:r>
        <w:rPr>
          <w:rFonts w:hint="eastAsia" w:ascii="宋体" w:hAnsi="宋体"/>
          <w:color w:val="FF0000"/>
          <w:sz w:val="24"/>
        </w:rPr>
        <w:t>完成结算审核后28天内，累计支付至竣工结算价款的97%，余3%质保金，待缺陷责任期满后一次性付清。</w:t>
      </w:r>
    </w:p>
    <w:p w14:paraId="24BC5AF2">
      <w:pPr>
        <w:spacing w:line="360" w:lineRule="auto"/>
        <w:ind w:firstLine="480" w:firstLineChars="200"/>
        <w:rPr>
          <w:rFonts w:ascii="宋体" w:hAnsi="宋体"/>
          <w:sz w:val="24"/>
        </w:rPr>
      </w:pPr>
      <w:r>
        <w:rPr>
          <w:rFonts w:hint="eastAsia" w:ascii="宋体" w:hAnsi="宋体"/>
          <w:sz w:val="24"/>
        </w:rPr>
        <w:t>支付方式：现金电汇或银行承兑汇票。</w:t>
      </w:r>
    </w:p>
    <w:p w14:paraId="41F15CAF">
      <w:pPr>
        <w:spacing w:line="360" w:lineRule="auto"/>
        <w:rPr>
          <w:rFonts w:ascii="宋体" w:hAnsi="宋体"/>
          <w:sz w:val="24"/>
        </w:rPr>
      </w:pPr>
      <w:r>
        <w:rPr>
          <w:rFonts w:hint="eastAsia" w:ascii="宋体" w:hAnsi="宋体"/>
          <w:sz w:val="24"/>
        </w:rPr>
        <w:t>十二、询比价公告时间</w:t>
      </w:r>
    </w:p>
    <w:p w14:paraId="70604CC8">
      <w:pPr>
        <w:numPr>
          <w:ilvl w:val="0"/>
          <w:numId w:val="6"/>
        </w:numPr>
        <w:spacing w:line="360" w:lineRule="auto"/>
        <w:rPr>
          <w:rFonts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6</w:t>
      </w:r>
      <w:r>
        <w:rPr>
          <w:rFonts w:hint="eastAsia" w:ascii="宋体" w:hAnsi="宋体"/>
          <w:sz w:val="24"/>
          <w:highlight w:val="none"/>
          <w:u w:val="single"/>
        </w:rPr>
        <w:t xml:space="preserve"> </w:t>
      </w:r>
      <w:r>
        <w:rPr>
          <w:rFonts w:hint="eastAsia" w:ascii="宋体" w:hAnsi="宋体"/>
          <w:sz w:val="24"/>
          <w:u w:val="single"/>
        </w:rPr>
        <w:t xml:space="preserve"> </w:t>
      </w:r>
      <w:r>
        <w:rPr>
          <w:rFonts w:hint="eastAsia" w:ascii="宋体" w:hAnsi="宋体"/>
          <w:sz w:val="24"/>
        </w:rPr>
        <w:t>日，公告结束时间</w:t>
      </w:r>
      <w:r>
        <w:rPr>
          <w:rFonts w:hint="eastAsia" w:ascii="宋体" w:hAnsi="宋体"/>
          <w:sz w:val="24"/>
          <w:u w:val="single"/>
        </w:rPr>
        <w:t xml:space="preserve"> 2025</w:t>
      </w:r>
      <w:r>
        <w:rPr>
          <w:rFonts w:hint="eastAsia" w:ascii="宋体" w:hAnsi="宋体"/>
          <w:sz w:val="24"/>
        </w:rPr>
        <w:t>年</w:t>
      </w:r>
      <w:r>
        <w:rPr>
          <w:rFonts w:hint="eastAsia" w:ascii="宋体" w:hAnsi="宋体"/>
          <w:sz w:val="24"/>
          <w:u w:val="single"/>
        </w:rPr>
        <w:t xml:space="preserve">   </w:t>
      </w:r>
      <w:r>
        <w:rPr>
          <w:rFonts w:ascii="宋体" w:hAnsi="宋体"/>
          <w:sz w:val="24"/>
          <w:u w:val="single"/>
        </w:rPr>
        <w:t>1</w:t>
      </w:r>
      <w:r>
        <w:rPr>
          <w:rFonts w:hint="eastAsia" w:ascii="宋体" w:hAnsi="宋体"/>
          <w:sz w:val="24"/>
        </w:rPr>
        <w:t>月</w:t>
      </w:r>
      <w:r>
        <w:rPr>
          <w:rFonts w:hint="eastAsia" w:ascii="宋体" w:hAnsi="宋体"/>
          <w:sz w:val="24"/>
          <w:u w:val="single"/>
        </w:rPr>
        <w:t xml:space="preserve"> </w:t>
      </w:r>
      <w:r>
        <w:rPr>
          <w:rFonts w:ascii="宋体" w:hAnsi="宋体"/>
          <w:sz w:val="24"/>
          <w:u w:val="single"/>
        </w:rPr>
        <w:t>10</w:t>
      </w:r>
      <w:r>
        <w:rPr>
          <w:rFonts w:hint="eastAsia" w:ascii="宋体" w:hAnsi="宋体"/>
          <w:sz w:val="24"/>
          <w:highlight w:val="none"/>
          <w:u w:val="single"/>
        </w:rPr>
        <w:t xml:space="preserve"> </w:t>
      </w:r>
      <w:r>
        <w:rPr>
          <w:rFonts w:hint="eastAsia" w:ascii="宋体" w:hAnsi="宋体"/>
          <w:sz w:val="24"/>
          <w:u w:val="single"/>
        </w:rPr>
        <w:t xml:space="preserve"> </w:t>
      </w:r>
      <w:r>
        <w:rPr>
          <w:rFonts w:hint="eastAsia" w:ascii="宋体" w:hAnsi="宋体"/>
          <w:sz w:val="24"/>
        </w:rPr>
        <w:t>日。</w:t>
      </w:r>
    </w:p>
    <w:p w14:paraId="44FF3FAD">
      <w:pPr>
        <w:numPr>
          <w:ilvl w:val="0"/>
          <w:numId w:val="6"/>
        </w:numPr>
        <w:spacing w:line="360" w:lineRule="auto"/>
        <w:rPr>
          <w:rFonts w:ascii="宋体" w:hAnsi="宋体"/>
          <w:sz w:val="24"/>
        </w:rPr>
      </w:pPr>
      <w:r>
        <w:rPr>
          <w:rFonts w:hint="eastAsia" w:ascii="宋体" w:hAnsi="宋体"/>
          <w:sz w:val="24"/>
        </w:rPr>
        <w:t xml:space="preserve">取得询比价文件的联系方式： </w:t>
      </w:r>
    </w:p>
    <w:p w14:paraId="37DC6C2E">
      <w:pPr>
        <w:spacing w:line="360" w:lineRule="auto"/>
        <w:ind w:firstLine="480" w:firstLineChars="200"/>
        <w:rPr>
          <w:rFonts w:ascii="宋体" w:hAnsi="宋体"/>
          <w:sz w:val="24"/>
        </w:rPr>
      </w:pPr>
      <w:r>
        <w:rPr>
          <w:rFonts w:hint="eastAsia" w:ascii="宋体" w:hAnsi="宋体"/>
          <w:sz w:val="24"/>
        </w:rPr>
        <w:t>采   购   人：重庆国际复合材料股份有限公司</w:t>
      </w:r>
    </w:p>
    <w:p w14:paraId="53C45BFD">
      <w:pPr>
        <w:spacing w:line="360" w:lineRule="auto"/>
        <w:ind w:firstLine="480" w:firstLineChars="200"/>
        <w:rPr>
          <w:rFonts w:ascii="宋体" w:hAnsi="宋体"/>
          <w:sz w:val="24"/>
        </w:rPr>
      </w:pPr>
      <w:r>
        <w:rPr>
          <w:rFonts w:hint="eastAsia" w:ascii="宋体" w:hAnsi="宋体"/>
          <w:sz w:val="24"/>
        </w:rPr>
        <w:t>办  公 地 址：重庆市大渡口区建桥工业园B区</w:t>
      </w:r>
    </w:p>
    <w:p w14:paraId="01B1D533">
      <w:pPr>
        <w:spacing w:line="360" w:lineRule="auto"/>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张万鹏   </w:t>
      </w:r>
      <w:r>
        <w:rPr>
          <w:rFonts w:hint="eastAsia" w:ascii="宋体" w:hAnsi="宋体"/>
          <w:sz w:val="24"/>
        </w:rPr>
        <w:t xml:space="preserve"> 联系电话：</w:t>
      </w:r>
      <w:r>
        <w:rPr>
          <w:rFonts w:hint="eastAsia" w:ascii="宋体" w:hAnsi="宋体"/>
          <w:sz w:val="24"/>
          <w:u w:val="single"/>
        </w:rPr>
        <w:t xml:space="preserve">15223402168 </w:t>
      </w:r>
    </w:p>
    <w:p w14:paraId="440CBAD5">
      <w:pPr>
        <w:spacing w:line="360" w:lineRule="auto"/>
        <w:rPr>
          <w:rFonts w:ascii="宋体" w:hAnsi="宋体"/>
          <w:sz w:val="24"/>
        </w:rPr>
      </w:pPr>
      <w:r>
        <w:rPr>
          <w:rFonts w:hint="eastAsia" w:ascii="宋体" w:hAnsi="宋体"/>
          <w:sz w:val="24"/>
        </w:rPr>
        <w:t>十</w:t>
      </w:r>
      <w:r>
        <w:rPr>
          <w:rFonts w:ascii="宋体" w:hAnsi="宋体"/>
          <w:sz w:val="24"/>
        </w:rPr>
        <w:t>三</w:t>
      </w:r>
      <w:r>
        <w:rPr>
          <w:rFonts w:hint="eastAsia" w:ascii="宋体" w:hAnsi="宋体"/>
          <w:sz w:val="24"/>
        </w:rPr>
        <w:t>、</w:t>
      </w:r>
      <w:r>
        <w:rPr>
          <w:rFonts w:ascii="宋体" w:hAnsi="宋体"/>
          <w:sz w:val="24"/>
        </w:rPr>
        <w:t>监督</w:t>
      </w:r>
      <w:r>
        <w:rPr>
          <w:rFonts w:hint="eastAsia" w:ascii="宋体" w:hAnsi="宋体"/>
          <w:sz w:val="24"/>
        </w:rPr>
        <w:t>联系方式</w:t>
      </w:r>
    </w:p>
    <w:p w14:paraId="63A3091E">
      <w:pPr>
        <w:spacing w:line="360" w:lineRule="auto"/>
        <w:rPr>
          <w:rFonts w:ascii="宋体" w:hAnsi="宋体"/>
          <w:sz w:val="24"/>
        </w:rPr>
      </w:pPr>
      <w:r>
        <w:rPr>
          <w:rFonts w:hint="eastAsia" w:ascii="宋体" w:hAnsi="宋体"/>
          <w:sz w:val="24"/>
        </w:rPr>
        <w:t>　　监督人：重庆国际复合材料股份有限公司风险管理部</w:t>
      </w:r>
    </w:p>
    <w:p w14:paraId="31A556FF">
      <w:pPr>
        <w:spacing w:line="360" w:lineRule="auto"/>
        <w:rPr>
          <w:rFonts w:ascii="宋体" w:hAnsi="宋体"/>
          <w:sz w:val="24"/>
        </w:rPr>
      </w:pPr>
      <w:r>
        <w:rPr>
          <w:rFonts w:hint="eastAsia" w:ascii="宋体" w:hAnsi="宋体"/>
          <w:sz w:val="24"/>
        </w:rPr>
        <w:t>　　地址：重庆市大渡口区建桥工业园B区</w:t>
      </w:r>
    </w:p>
    <w:p w14:paraId="1A9EE16C">
      <w:pPr>
        <w:spacing w:line="360" w:lineRule="auto"/>
        <w:ind w:firstLine="480"/>
        <w:rPr>
          <w:rFonts w:ascii="宋体" w:hAnsi="宋体"/>
          <w:sz w:val="24"/>
        </w:rPr>
      </w:pPr>
      <w:r>
        <w:rPr>
          <w:rFonts w:hint="eastAsia" w:ascii="宋体" w:hAnsi="宋体"/>
          <w:sz w:val="24"/>
        </w:rPr>
        <w:t>联系人：付老师</w:t>
      </w:r>
    </w:p>
    <w:p w14:paraId="1D535750">
      <w:pPr>
        <w:spacing w:line="360" w:lineRule="auto"/>
        <w:ind w:firstLine="480"/>
        <w:rPr>
          <w:rFonts w:ascii="宋体" w:hAnsi="宋体"/>
          <w:sz w:val="24"/>
        </w:rPr>
      </w:pPr>
      <w:r>
        <w:rPr>
          <w:rFonts w:hint="eastAsia" w:ascii="宋体" w:hAnsi="宋体"/>
          <w:sz w:val="24"/>
        </w:rPr>
        <w:t>联系电话：</w:t>
      </w:r>
      <w:r>
        <w:rPr>
          <w:rFonts w:ascii="宋体" w:hAnsi="宋体"/>
          <w:sz w:val="24"/>
        </w:rPr>
        <w:t>68548669</w:t>
      </w:r>
    </w:p>
    <w:p w14:paraId="718AD319">
      <w:pPr>
        <w:rPr>
          <w:rFonts w:ascii="宋体" w:hAnsi="宋体"/>
          <w:sz w:val="24"/>
        </w:rPr>
      </w:pPr>
      <w:r>
        <w:rPr>
          <w:rFonts w:hint="eastAsia" w:ascii="宋体" w:hAnsi="宋体"/>
          <w:sz w:val="24"/>
        </w:rPr>
        <w:t>十四、文件递交：</w:t>
      </w:r>
    </w:p>
    <w:p w14:paraId="2FBF93B1">
      <w:pPr>
        <w:numPr>
          <w:ilvl w:val="0"/>
          <w:numId w:val="7"/>
        </w:numPr>
        <w:tabs>
          <w:tab w:val="left" w:pos="1425"/>
        </w:tabs>
        <w:spacing w:line="440" w:lineRule="exact"/>
        <w:rPr>
          <w:rFonts w:ascii="宋体" w:hAnsi="宋体" w:cs="宋体"/>
          <w:sz w:val="24"/>
        </w:rPr>
      </w:pPr>
      <w:r>
        <w:rPr>
          <w:rFonts w:hint="eastAsia" w:ascii="宋体" w:hAnsi="宋体" w:cs="宋体"/>
          <w:sz w:val="24"/>
          <w:highlight w:val="none"/>
        </w:rPr>
        <w:t>报价文件递交截止时间：</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ascii="宋体" w:hAnsi="宋体" w:cs="宋体"/>
          <w:sz w:val="24"/>
          <w:highlight w:val="none"/>
          <w:u w:val="single"/>
        </w:rPr>
        <w:t>1</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10</w:t>
      </w:r>
      <w:r>
        <w:rPr>
          <w:rFonts w:hint="eastAsia" w:ascii="宋体" w:hAnsi="宋体" w:cs="宋体"/>
          <w:sz w:val="24"/>
          <w:highlight w:val="none"/>
          <w:u w:val="single"/>
        </w:rPr>
        <w:t xml:space="preserve">  </w:t>
      </w:r>
      <w:r>
        <w:rPr>
          <w:rFonts w:hint="eastAsia" w:ascii="宋体" w:hAnsi="宋体" w:cs="宋体"/>
          <w:sz w:val="24"/>
        </w:rPr>
        <w:t>日上午</w:t>
      </w:r>
      <w:r>
        <w:rPr>
          <w:rFonts w:hint="eastAsia" w:ascii="宋体" w:hAnsi="宋体" w:cs="宋体"/>
          <w:sz w:val="24"/>
          <w:u w:val="single"/>
        </w:rPr>
        <w:t>10</w:t>
      </w:r>
      <w:r>
        <w:rPr>
          <w:rFonts w:ascii="宋体" w:hAnsi="宋体" w:cs="宋体"/>
          <w:sz w:val="24"/>
        </w:rPr>
        <w:t>时</w:t>
      </w:r>
      <w:r>
        <w:rPr>
          <w:rFonts w:hint="eastAsia" w:ascii="宋体" w:hAnsi="宋体" w:cs="宋体"/>
          <w:sz w:val="24"/>
          <w:u w:val="single"/>
        </w:rPr>
        <w:t>00</w:t>
      </w:r>
      <w:r>
        <w:rPr>
          <w:rFonts w:hint="eastAsia" w:ascii="宋体" w:hAnsi="宋体" w:cs="宋体"/>
          <w:sz w:val="24"/>
        </w:rPr>
        <w:t>分；递交地点为：重庆市大渡口区重庆国际复合材料股份有限公司307办公室。</w:t>
      </w:r>
    </w:p>
    <w:p w14:paraId="5F198F2F">
      <w:pPr>
        <w:numPr>
          <w:ilvl w:val="0"/>
          <w:numId w:val="7"/>
        </w:numPr>
        <w:tabs>
          <w:tab w:val="left" w:pos="1425"/>
        </w:tabs>
        <w:spacing w:line="440" w:lineRule="exact"/>
        <w:rPr>
          <w:rFonts w:ascii="宋体" w:hAnsi="宋体" w:cs="宋体"/>
          <w:sz w:val="24"/>
        </w:rPr>
      </w:pPr>
      <w:r>
        <w:rPr>
          <w:rFonts w:hint="eastAsia" w:ascii="宋体" w:hAnsi="宋体" w:cs="宋体"/>
          <w:sz w:val="24"/>
        </w:rPr>
        <w:t>比价时间：报价文件递交截止之日起3个工作日内。</w:t>
      </w:r>
    </w:p>
    <w:p w14:paraId="072DBC42">
      <w:pPr>
        <w:numPr>
          <w:ilvl w:val="0"/>
          <w:numId w:val="7"/>
        </w:numPr>
        <w:tabs>
          <w:tab w:val="left" w:pos="1425"/>
        </w:tabs>
        <w:spacing w:line="440" w:lineRule="exact"/>
        <w:rPr>
          <w:rFonts w:ascii="宋体" w:hAnsi="宋体" w:cs="宋体"/>
          <w:sz w:val="24"/>
        </w:rPr>
      </w:pPr>
      <w:r>
        <w:rPr>
          <w:rFonts w:hint="eastAsia" w:ascii="宋体" w:hAnsi="宋体" w:cs="宋体"/>
          <w:sz w:val="24"/>
        </w:rPr>
        <w:t>比价地点：重庆市大渡口区重庆国际复合材料股份有限公司。</w:t>
      </w:r>
    </w:p>
    <w:p w14:paraId="746B02D3">
      <w:pPr>
        <w:numPr>
          <w:ilvl w:val="0"/>
          <w:numId w:val="7"/>
        </w:numPr>
        <w:tabs>
          <w:tab w:val="left" w:pos="1425"/>
        </w:tabs>
        <w:spacing w:line="440" w:lineRule="exact"/>
        <w:rPr>
          <w:rFonts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报价文件，我公司不予受理。</w:t>
      </w:r>
    </w:p>
    <w:p w14:paraId="31F83131">
      <w:pPr>
        <w:spacing w:line="440" w:lineRule="exact"/>
        <w:jc w:val="left"/>
        <w:rPr>
          <w:rFonts w:ascii="宋体" w:hAnsi="宋体"/>
          <w:snapToGrid w:val="0"/>
          <w:kern w:val="0"/>
          <w:sz w:val="24"/>
        </w:rPr>
      </w:pPr>
      <w:r>
        <w:rPr>
          <w:rFonts w:ascii="宋体" w:hAnsi="宋体"/>
          <w:snapToGrid w:val="0"/>
          <w:kern w:val="0"/>
          <w:sz w:val="24"/>
        </w:rPr>
        <w:t>十</w:t>
      </w:r>
      <w:r>
        <w:rPr>
          <w:rFonts w:hint="eastAsia" w:ascii="宋体" w:hAnsi="宋体"/>
          <w:snapToGrid w:val="0"/>
          <w:kern w:val="0"/>
          <w:sz w:val="24"/>
        </w:rPr>
        <w:t>五、比价方式：本次比价采取经评审的最低价法。</w:t>
      </w:r>
    </w:p>
    <w:p w14:paraId="36810D9D">
      <w:pPr>
        <w:spacing w:line="440" w:lineRule="exact"/>
        <w:jc w:val="left"/>
        <w:rPr>
          <w:rFonts w:ascii="宋体" w:hAnsi="宋体"/>
          <w:snapToGrid w:val="0"/>
          <w:kern w:val="0"/>
          <w:sz w:val="24"/>
        </w:rPr>
      </w:pPr>
      <w:r>
        <w:rPr>
          <w:rFonts w:hint="eastAsia" w:ascii="宋体" w:hAnsi="宋体"/>
          <w:snapToGrid w:val="0"/>
          <w:kern w:val="0"/>
          <w:sz w:val="24"/>
        </w:rPr>
        <w:t>（1）对报价不高于最高限价（若有）的所有报价人的谈判文件，按照报价由低到高的顺序排序。</w:t>
      </w:r>
    </w:p>
    <w:p w14:paraId="25E0D8C5">
      <w:pPr>
        <w:spacing w:line="440" w:lineRule="exact"/>
        <w:jc w:val="left"/>
        <w:rPr>
          <w:rFonts w:ascii="宋体" w:hAnsi="宋体"/>
          <w:snapToGrid w:val="0"/>
          <w:kern w:val="0"/>
          <w:sz w:val="24"/>
        </w:rPr>
      </w:pPr>
      <w:r>
        <w:rPr>
          <w:rFonts w:hint="eastAsia" w:ascii="宋体" w:hAnsi="宋体"/>
          <w:snapToGrid w:val="0"/>
          <w:kern w:val="0"/>
          <w:sz w:val="24"/>
        </w:rPr>
        <w:t>（2）符合性审查合格的报价人中，报价最低的成为第一成交候选人，报价次低的成为第二成交候选人，依次类推。</w:t>
      </w:r>
    </w:p>
    <w:p w14:paraId="16375C98">
      <w:pPr>
        <w:spacing w:line="440" w:lineRule="exact"/>
        <w:jc w:val="left"/>
        <w:rPr>
          <w:rFonts w:ascii="宋体" w:hAnsi="宋体"/>
          <w:snapToGrid w:val="0"/>
          <w:kern w:val="0"/>
          <w:sz w:val="24"/>
        </w:rPr>
      </w:pPr>
      <w:r>
        <w:rPr>
          <w:rFonts w:hint="eastAsia" w:ascii="宋体" w:hAnsi="宋体"/>
          <w:snapToGrid w:val="0"/>
          <w:kern w:val="0"/>
          <w:sz w:val="24"/>
        </w:rPr>
        <w:t>（3）因谈判小组作否决处理，导致有效服务商不足三个的，谈判小组应当否决所有谈判文件。</w:t>
      </w:r>
    </w:p>
    <w:p w14:paraId="742338AB">
      <w:pPr>
        <w:spacing w:line="360" w:lineRule="auto"/>
        <w:rPr>
          <w:rFonts w:ascii="宋体" w:hAnsi="宋体"/>
          <w:snapToGrid w:val="0"/>
          <w:kern w:val="0"/>
          <w:sz w:val="24"/>
        </w:rPr>
      </w:pPr>
      <w:r>
        <w:rPr>
          <w:rFonts w:ascii="宋体" w:hAnsi="宋体"/>
          <w:snapToGrid w:val="0"/>
          <w:kern w:val="0"/>
          <w:sz w:val="24"/>
        </w:rPr>
        <w:t>（</w:t>
      </w:r>
      <w:r>
        <w:rPr>
          <w:rFonts w:hint="eastAsia" w:ascii="宋体" w:hAnsi="宋体"/>
          <w:snapToGrid w:val="0"/>
          <w:kern w:val="0"/>
          <w:sz w:val="24"/>
        </w:rPr>
        <w:t>4</w:t>
      </w:r>
      <w:r>
        <w:rPr>
          <w:rFonts w:ascii="宋体" w:hAnsi="宋体"/>
          <w:snapToGrid w:val="0"/>
          <w:kern w:val="0"/>
          <w:sz w:val="24"/>
        </w:rPr>
        <w:t>）</w:t>
      </w:r>
      <w:r>
        <w:rPr>
          <w:rFonts w:hint="eastAsia" w:ascii="宋体" w:hAnsi="宋体"/>
          <w:snapToGrid w:val="0"/>
          <w:kern w:val="0"/>
          <w:sz w:val="24"/>
        </w:rPr>
        <w:t>二次询比价和不再询比价：重新询比价后报价报价人仍少于三人，按法定程序询比价和评审，确定中选人。经评审无合格报价报价人，属于审批或核准项目的，报经原审批部门批准可以不再询比价。</w:t>
      </w:r>
    </w:p>
    <w:p w14:paraId="136CBE1B">
      <w:pPr>
        <w:pStyle w:val="2"/>
        <w:rPr>
          <w:rFonts w:ascii="宋体" w:hAnsi="宋体"/>
          <w:sz w:val="24"/>
        </w:rPr>
      </w:pPr>
    </w:p>
    <w:p w14:paraId="4F4BE1D5">
      <w:pPr>
        <w:pStyle w:val="2"/>
        <w:rPr>
          <w:rFonts w:ascii="宋体" w:hAnsi="宋体"/>
          <w:sz w:val="24"/>
        </w:rPr>
      </w:pPr>
    </w:p>
    <w:p w14:paraId="474DBC80">
      <w:pPr>
        <w:spacing w:line="440" w:lineRule="exact"/>
        <w:ind w:firstLine="480" w:firstLineChars="200"/>
        <w:jc w:val="left"/>
        <w:rPr>
          <w:rFonts w:ascii="宋体" w:hAnsi="宋体" w:cs="宋体"/>
          <w:sz w:val="24"/>
        </w:rPr>
      </w:pPr>
    </w:p>
    <w:p w14:paraId="5E4F3D6F">
      <w:pPr>
        <w:spacing w:line="440" w:lineRule="exact"/>
        <w:jc w:val="right"/>
        <w:rPr>
          <w:rFonts w:ascii="宋体" w:hAnsi="宋体"/>
          <w:color w:val="0000FF"/>
          <w:kern w:val="0"/>
          <w:sz w:val="24"/>
        </w:rPr>
      </w:pPr>
      <w:r>
        <w:rPr>
          <w:rFonts w:hint="eastAsia" w:ascii="宋体" w:hAnsi="宋体"/>
          <w:color w:val="0000FF"/>
          <w:kern w:val="0"/>
          <w:sz w:val="24"/>
        </w:rPr>
        <w:t xml:space="preserve">  </w:t>
      </w:r>
    </w:p>
    <w:p w14:paraId="36D7FE4D">
      <w:pPr>
        <w:spacing w:line="440" w:lineRule="exact"/>
        <w:jc w:val="right"/>
        <w:rPr>
          <w:rFonts w:ascii="宋体" w:hAnsi="宋体" w:cs="宋体"/>
          <w:sz w:val="24"/>
        </w:rPr>
      </w:pPr>
      <w:r>
        <w:rPr>
          <w:rFonts w:hint="eastAsia" w:ascii="宋体" w:hAnsi="宋体" w:cs="宋体"/>
          <w:sz w:val="24"/>
        </w:rPr>
        <w:t>重庆国际复合材料股份有限公司</w:t>
      </w:r>
    </w:p>
    <w:p w14:paraId="62D0EFE0">
      <w:pPr>
        <w:wordWrap w:val="0"/>
        <w:spacing w:line="440" w:lineRule="exact"/>
        <w:jc w:val="right"/>
        <w:rPr>
          <w:rFonts w:ascii="宋体" w:hAnsi="宋体" w:cs="宋体"/>
          <w:sz w:val="24"/>
        </w:rPr>
      </w:pPr>
      <w:r>
        <w:rPr>
          <w:rFonts w:hint="eastAsia" w:ascii="宋体" w:hAnsi="宋体" w:cs="宋体"/>
          <w:sz w:val="24"/>
        </w:rPr>
        <w:t>2025年</w:t>
      </w:r>
      <w:r>
        <w:rPr>
          <w:rFonts w:ascii="宋体" w:hAnsi="宋体" w:cs="宋体"/>
          <w:sz w:val="24"/>
        </w:rPr>
        <w:t>1</w:t>
      </w:r>
      <w:r>
        <w:rPr>
          <w:rFonts w:hint="eastAsia" w:ascii="宋体" w:hAnsi="宋体" w:cs="宋体"/>
          <w:sz w:val="24"/>
        </w:rPr>
        <w:t>月</w:t>
      </w:r>
      <w:bookmarkStart w:id="498" w:name="_GoBack"/>
      <w:r>
        <w:rPr>
          <w:rFonts w:hint="eastAsia" w:ascii="宋体" w:hAnsi="宋体" w:cs="宋体"/>
          <w:sz w:val="24"/>
          <w:highlight w:val="none"/>
        </w:rPr>
        <w:t xml:space="preserve"> </w:t>
      </w:r>
      <w:r>
        <w:rPr>
          <w:rFonts w:ascii="宋体" w:hAnsi="宋体" w:cs="宋体"/>
          <w:sz w:val="24"/>
          <w:highlight w:val="none"/>
        </w:rPr>
        <w:t>6</w:t>
      </w:r>
      <w:r>
        <w:rPr>
          <w:rFonts w:hint="eastAsia" w:ascii="宋体" w:hAnsi="宋体" w:cs="宋体"/>
          <w:sz w:val="24"/>
          <w:highlight w:val="none"/>
        </w:rPr>
        <w:t xml:space="preserve"> </w:t>
      </w:r>
      <w:bookmarkEnd w:id="498"/>
      <w:r>
        <w:rPr>
          <w:rFonts w:hint="eastAsia" w:ascii="宋体" w:hAnsi="宋体" w:cs="宋体"/>
          <w:sz w:val="24"/>
        </w:rPr>
        <w:t>日</w:t>
      </w:r>
    </w:p>
    <w:p w14:paraId="5B40D158">
      <w:pPr>
        <w:rPr>
          <w:rFonts w:ascii="宋体" w:hAnsi="宋体"/>
          <w:sz w:val="24"/>
          <w:highlight w:val="yellow"/>
        </w:rPr>
        <w:sectPr>
          <w:pgSz w:w="11906" w:h="16838"/>
          <w:pgMar w:top="1440" w:right="1800" w:bottom="1440" w:left="1800" w:header="851" w:footer="992" w:gutter="0"/>
          <w:cols w:space="720" w:num="1"/>
          <w:docGrid w:type="lines" w:linePitch="312" w:charSpace="0"/>
        </w:sectPr>
      </w:pPr>
    </w:p>
    <w:p w14:paraId="77584B04">
      <w:pPr>
        <w:spacing w:line="360" w:lineRule="auto"/>
        <w:rPr>
          <w:rFonts w:ascii="宋体" w:hAnsi="宋体"/>
          <w:sz w:val="24"/>
        </w:rPr>
      </w:pPr>
    </w:p>
    <w:p w14:paraId="179E5CF2">
      <w:pPr>
        <w:pStyle w:val="11"/>
        <w:spacing w:line="500" w:lineRule="exact"/>
        <w:ind w:left="0" w:leftChars="0" w:firstLine="0" w:firstLineChars="0"/>
        <w:rPr>
          <w:rFonts w:ascii="仿宋" w:hAnsi="仿宋" w:eastAsia="仿宋" w:cs="仿宋"/>
          <w:sz w:val="44"/>
          <w:szCs w:val="44"/>
        </w:rPr>
      </w:pPr>
    </w:p>
    <w:p w14:paraId="6B909373">
      <w:pPr>
        <w:pStyle w:val="3"/>
        <w:tabs>
          <w:tab w:val="left" w:pos="708"/>
        </w:tabs>
        <w:spacing w:before="156" w:after="156" w:line="500" w:lineRule="exact"/>
        <w:jc w:val="center"/>
        <w:rPr>
          <w:rFonts w:ascii="仿宋" w:hAnsi="仿宋" w:eastAsia="仿宋" w:cs="仿宋"/>
        </w:rPr>
      </w:pPr>
      <w:bookmarkStart w:id="5" w:name="_Toc5371"/>
      <w:r>
        <w:rPr>
          <w:rFonts w:hint="eastAsia" w:ascii="仿宋" w:hAnsi="仿宋" w:eastAsia="仿宋" w:cs="仿宋"/>
        </w:rPr>
        <w:t xml:space="preserve"> 询比价申请文件格式</w:t>
      </w:r>
      <w:bookmarkEnd w:id="5"/>
    </w:p>
    <w:p w14:paraId="2282C9A9">
      <w:pPr>
        <w:pStyle w:val="11"/>
        <w:spacing w:line="500" w:lineRule="exact"/>
        <w:ind w:firstLine="560"/>
        <w:rPr>
          <w:rFonts w:ascii="仿宋" w:hAnsi="仿宋" w:eastAsia="仿宋" w:cs="仿宋"/>
        </w:rPr>
      </w:pPr>
    </w:p>
    <w:p w14:paraId="045BDD94">
      <w:pPr>
        <w:pStyle w:val="11"/>
        <w:spacing w:line="500" w:lineRule="exact"/>
        <w:ind w:firstLine="560"/>
        <w:rPr>
          <w:rFonts w:ascii="仿宋" w:hAnsi="仿宋" w:eastAsia="仿宋" w:cs="仿宋"/>
        </w:rPr>
      </w:pPr>
    </w:p>
    <w:p w14:paraId="78D0BB98">
      <w:pPr>
        <w:pStyle w:val="11"/>
        <w:spacing w:line="500" w:lineRule="exact"/>
        <w:ind w:firstLine="560"/>
        <w:rPr>
          <w:rFonts w:ascii="仿宋" w:hAnsi="仿宋" w:eastAsia="仿宋" w:cs="仿宋"/>
        </w:rPr>
      </w:pPr>
    </w:p>
    <w:p w14:paraId="6CCE9F28">
      <w:pPr>
        <w:pStyle w:val="11"/>
        <w:spacing w:line="500" w:lineRule="exact"/>
        <w:ind w:firstLine="560"/>
        <w:rPr>
          <w:rFonts w:ascii="仿宋" w:hAnsi="仿宋" w:eastAsia="仿宋" w:cs="仿宋"/>
        </w:rPr>
      </w:pPr>
    </w:p>
    <w:p w14:paraId="46A6836E">
      <w:pPr>
        <w:pStyle w:val="11"/>
        <w:spacing w:line="500" w:lineRule="exact"/>
        <w:ind w:firstLine="560"/>
        <w:rPr>
          <w:rFonts w:ascii="仿宋" w:hAnsi="仿宋" w:eastAsia="仿宋" w:cs="仿宋"/>
        </w:rPr>
      </w:pPr>
    </w:p>
    <w:p w14:paraId="644E6E95">
      <w:pPr>
        <w:pStyle w:val="11"/>
        <w:spacing w:line="500" w:lineRule="exact"/>
        <w:ind w:left="0" w:leftChars="0" w:firstLine="0" w:firstLineChars="0"/>
        <w:rPr>
          <w:rFonts w:ascii="仿宋" w:hAnsi="仿宋" w:eastAsia="仿宋" w:cs="仿宋"/>
        </w:rPr>
      </w:pPr>
    </w:p>
    <w:p w14:paraId="40CFDC11">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大渡口职工之家改造修缮项目</w:t>
      </w:r>
    </w:p>
    <w:p w14:paraId="0D878787">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询比价申请文件</w:t>
      </w:r>
    </w:p>
    <w:p w14:paraId="71D6F02A">
      <w:pPr>
        <w:pStyle w:val="11"/>
        <w:spacing w:line="500" w:lineRule="exact"/>
        <w:ind w:firstLine="560"/>
        <w:jc w:val="center"/>
        <w:rPr>
          <w:rFonts w:ascii="仿宋" w:hAnsi="仿宋" w:eastAsia="仿宋" w:cs="仿宋"/>
        </w:rPr>
      </w:pPr>
    </w:p>
    <w:p w14:paraId="014F1858">
      <w:pPr>
        <w:pStyle w:val="11"/>
        <w:spacing w:line="500" w:lineRule="exact"/>
        <w:ind w:firstLine="560"/>
        <w:rPr>
          <w:rFonts w:ascii="仿宋" w:hAnsi="仿宋" w:eastAsia="仿宋" w:cs="仿宋"/>
        </w:rPr>
      </w:pPr>
    </w:p>
    <w:p w14:paraId="6D107B80">
      <w:pPr>
        <w:pStyle w:val="11"/>
        <w:spacing w:line="500" w:lineRule="exact"/>
        <w:ind w:firstLine="560"/>
        <w:rPr>
          <w:rFonts w:ascii="仿宋" w:hAnsi="仿宋" w:eastAsia="仿宋" w:cs="仿宋"/>
        </w:rPr>
      </w:pPr>
    </w:p>
    <w:p w14:paraId="0E51C931">
      <w:pPr>
        <w:pStyle w:val="11"/>
        <w:spacing w:line="500" w:lineRule="exact"/>
        <w:ind w:firstLine="560"/>
        <w:rPr>
          <w:rFonts w:ascii="仿宋" w:hAnsi="仿宋" w:eastAsia="仿宋" w:cs="仿宋"/>
        </w:rPr>
      </w:pPr>
    </w:p>
    <w:p w14:paraId="25E0E580">
      <w:pPr>
        <w:pStyle w:val="11"/>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报价人：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52429DE6">
      <w:pPr>
        <w:pStyle w:val="11"/>
        <w:spacing w:line="500" w:lineRule="exact"/>
        <w:ind w:left="410"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4C1847F3">
      <w:pPr>
        <w:pStyle w:val="11"/>
        <w:spacing w:line="500" w:lineRule="exact"/>
        <w:ind w:left="0" w:leftChars="0" w:hanging="17" w:firstLineChars="0"/>
        <w:jc w:val="center"/>
        <w:rPr>
          <w:rFonts w:ascii="仿宋" w:hAnsi="仿宋" w:eastAsia="仿宋" w:cs="仿宋"/>
          <w:sz w:val="32"/>
          <w:lang w:bidi="ar"/>
        </w:rPr>
      </w:pPr>
    </w:p>
    <w:p w14:paraId="6E782C03">
      <w:pPr>
        <w:pStyle w:val="11"/>
        <w:spacing w:line="500" w:lineRule="exact"/>
        <w:ind w:left="0" w:leftChars="0" w:hanging="17" w:firstLineChars="0"/>
        <w:jc w:val="center"/>
        <w:rPr>
          <w:rFonts w:ascii="仿宋" w:hAnsi="仿宋" w:eastAsia="仿宋" w:cs="仿宋"/>
          <w:sz w:val="32"/>
          <w:lang w:bidi="ar"/>
        </w:rPr>
      </w:pPr>
    </w:p>
    <w:p w14:paraId="666E4E7D">
      <w:pPr>
        <w:pStyle w:val="11"/>
        <w:spacing w:line="500" w:lineRule="exact"/>
        <w:ind w:left="0" w:leftChars="0" w:hanging="17" w:firstLineChars="0"/>
        <w:jc w:val="center"/>
        <w:rPr>
          <w:rFonts w:ascii="仿宋" w:hAnsi="仿宋" w:eastAsia="仿宋" w:cs="仿宋"/>
          <w:sz w:val="32"/>
          <w:lang w:bidi="ar"/>
        </w:rPr>
      </w:pPr>
    </w:p>
    <w:p w14:paraId="2BE93C6D">
      <w:pPr>
        <w:pStyle w:val="11"/>
        <w:spacing w:line="500" w:lineRule="exact"/>
        <w:ind w:left="0" w:leftChars="0" w:hanging="17" w:firstLineChars="0"/>
        <w:jc w:val="center"/>
        <w:rPr>
          <w:rFonts w:ascii="仿宋" w:hAnsi="仿宋" w:eastAsia="仿宋" w:cs="仿宋"/>
          <w:sz w:val="32"/>
          <w:lang w:bidi="ar"/>
        </w:rPr>
      </w:pPr>
    </w:p>
    <w:p w14:paraId="58078D29">
      <w:pPr>
        <w:pStyle w:val="11"/>
        <w:spacing w:line="500" w:lineRule="exact"/>
        <w:ind w:left="0" w:leftChars="0" w:hanging="17" w:firstLineChars="0"/>
        <w:jc w:val="center"/>
        <w:rPr>
          <w:rFonts w:ascii="仿宋" w:hAnsi="仿宋" w:eastAsia="仿宋" w:cs="仿宋"/>
          <w:sz w:val="32"/>
          <w:lang w:bidi="ar"/>
        </w:rPr>
      </w:pPr>
    </w:p>
    <w:p w14:paraId="2B2DF163">
      <w:pPr>
        <w:pStyle w:val="11"/>
        <w:spacing w:line="500" w:lineRule="exact"/>
        <w:ind w:left="0" w:leftChars="0" w:hanging="17" w:firstLineChars="0"/>
        <w:jc w:val="center"/>
        <w:rPr>
          <w:rFonts w:ascii="仿宋" w:hAnsi="仿宋" w:eastAsia="仿宋" w:cs="仿宋"/>
          <w:sz w:val="32"/>
          <w:lang w:bidi="ar"/>
        </w:rPr>
      </w:pPr>
    </w:p>
    <w:p w14:paraId="26BB176E">
      <w:pPr>
        <w:pStyle w:val="11"/>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46497251">
      <w:pPr>
        <w:pStyle w:val="11"/>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60531D66">
      <w:pPr>
        <w:pStyle w:val="4"/>
        <w:tabs>
          <w:tab w:val="left" w:pos="708"/>
        </w:tabs>
        <w:snapToGrid w:val="0"/>
        <w:spacing w:before="156" w:after="156" w:line="500" w:lineRule="exact"/>
        <w:jc w:val="center"/>
        <w:rPr>
          <w:rFonts w:ascii="仿宋" w:hAnsi="仿宋" w:eastAsia="仿宋" w:cs="仿宋"/>
        </w:rPr>
      </w:pPr>
      <w:r>
        <w:rPr>
          <w:rFonts w:hint="eastAsia" w:ascii="仿宋" w:hAnsi="仿宋" w:eastAsia="仿宋" w:cs="仿宋"/>
          <w:sz w:val="36"/>
          <w:szCs w:val="36"/>
          <w:lang w:bidi="ar"/>
        </w:rPr>
        <w:t>询比价申请函</w:t>
      </w:r>
    </w:p>
    <w:p w14:paraId="39AADE33">
      <w:pPr>
        <w:pStyle w:val="17"/>
        <w:keepNext/>
        <w:keepLines/>
        <w:spacing w:before="0" w:after="0" w:line="300" w:lineRule="auto"/>
        <w:jc w:val="left"/>
        <w:outlineLvl w:val="9"/>
        <w:rPr>
          <w:rStyle w:val="18"/>
          <w:rFonts w:hint="default" w:ascii="仿宋" w:hAnsi="仿宋" w:eastAsia="仿宋" w:cs="仿宋"/>
          <w:b w:val="0"/>
          <w:sz w:val="24"/>
          <w:lang w:val="zh-TW" w:eastAsia="zh-TW"/>
        </w:rPr>
      </w:pPr>
      <w:r>
        <w:rPr>
          <w:rStyle w:val="18"/>
          <w:rFonts w:ascii="仿宋" w:hAnsi="仿宋" w:eastAsia="仿宋" w:cs="仿宋"/>
          <w:b w:val="0"/>
          <w:sz w:val="24"/>
          <w:lang w:val="zh-TW" w:eastAsia="zh-TW"/>
        </w:rPr>
        <w:t xml:space="preserve">致:重庆国际复合材料股份有限公司 </w:t>
      </w:r>
    </w:p>
    <w:p w14:paraId="0EAE704A">
      <w:pPr>
        <w:pStyle w:val="19"/>
        <w:keepLines/>
        <w:spacing w:after="0" w:line="300" w:lineRule="auto"/>
        <w:ind w:firstLine="480" w:firstLineChars="200"/>
        <w:jc w:val="left"/>
        <w:rPr>
          <w:rStyle w:val="18"/>
          <w:rFonts w:hint="default" w:ascii="仿宋" w:hAnsi="仿宋" w:eastAsia="仿宋" w:cs="仿宋"/>
          <w:sz w:val="24"/>
          <w:u w:val="single"/>
          <w:lang w:val="zh-TW" w:eastAsia="zh-TW"/>
        </w:rPr>
      </w:pPr>
      <w:r>
        <w:rPr>
          <w:rStyle w:val="18"/>
          <w:rFonts w:ascii="仿宋" w:hAnsi="仿宋" w:eastAsia="仿宋" w:cs="仿宋"/>
          <w:sz w:val="24"/>
          <w:lang w:val="zh-TW" w:eastAsia="zh-TW"/>
        </w:rPr>
        <w:t>根据</w:t>
      </w:r>
      <w:r>
        <w:rPr>
          <w:rStyle w:val="18"/>
          <w:rFonts w:ascii="仿宋" w:hAnsi="仿宋" w:eastAsia="仿宋" w:cs="仿宋"/>
          <w:sz w:val="24"/>
          <w:szCs w:val="22"/>
          <w:lang w:val="zh-TW" w:eastAsia="zh-TW"/>
        </w:rPr>
        <w:t>你方</w:t>
      </w:r>
      <w:r>
        <w:rPr>
          <w:rStyle w:val="18"/>
          <w:rFonts w:ascii="仿宋" w:hAnsi="仿宋" w:eastAsia="仿宋" w:cs="仿宋"/>
          <w:sz w:val="24"/>
          <w:szCs w:val="22"/>
        </w:rPr>
        <w:t>大渡口职工之家改造修缮项目询比价</w:t>
      </w:r>
      <w:r>
        <w:rPr>
          <w:rStyle w:val="18"/>
          <w:rFonts w:ascii="仿宋" w:hAnsi="仿宋" w:eastAsia="仿宋" w:cs="仿宋"/>
          <w:sz w:val="24"/>
          <w:szCs w:val="22"/>
          <w:lang w:val="zh-TW" w:eastAsia="zh-TW"/>
        </w:rPr>
        <w:t>文件</w:t>
      </w:r>
      <w:r>
        <w:rPr>
          <w:rStyle w:val="18"/>
          <w:rFonts w:ascii="仿宋" w:hAnsi="仿宋" w:eastAsia="仿宋" w:cs="仿宋"/>
          <w:sz w:val="24"/>
          <w:lang w:val="zh-TW"/>
        </w:rPr>
        <w:t>，</w:t>
      </w:r>
      <w:r>
        <w:rPr>
          <w:rStyle w:val="18"/>
          <w:rFonts w:ascii="仿宋" w:hAnsi="仿宋" w:eastAsia="仿宋" w:cs="仿宋"/>
          <w:sz w:val="24"/>
          <w:lang w:val="zh-TW" w:eastAsia="zh-TW"/>
        </w:rPr>
        <w:t>遵照《中华人民共和国招标投标法》、《中华人民共和国招标投标法实施条例》等有关法律法规的规定，经踏勘现场和研究</w:t>
      </w:r>
      <w:r>
        <w:rPr>
          <w:rStyle w:val="18"/>
          <w:rFonts w:ascii="仿宋" w:hAnsi="仿宋" w:eastAsia="仿宋" w:cs="仿宋"/>
          <w:sz w:val="24"/>
          <w:lang w:val="zh-TW"/>
        </w:rPr>
        <w:t>询比价文件</w:t>
      </w:r>
      <w:r>
        <w:rPr>
          <w:rStyle w:val="18"/>
          <w:rFonts w:ascii="仿宋" w:hAnsi="仿宋" w:eastAsia="仿宋" w:cs="仿宋"/>
          <w:sz w:val="24"/>
          <w:lang w:val="zh-TW" w:eastAsia="zh-TW"/>
        </w:rPr>
        <w:t>的申请人须知、合同条款、本项目最高限价及有关文件后，我方完全认可</w:t>
      </w:r>
      <w:r>
        <w:rPr>
          <w:rStyle w:val="18"/>
          <w:rFonts w:ascii="仿宋" w:hAnsi="仿宋" w:eastAsia="仿宋" w:cs="仿宋"/>
          <w:sz w:val="24"/>
          <w:lang w:val="zh-TW"/>
        </w:rPr>
        <w:t>询比价文件</w:t>
      </w:r>
      <w:r>
        <w:rPr>
          <w:rStyle w:val="18"/>
          <w:rFonts w:ascii="仿宋" w:hAnsi="仿宋" w:eastAsia="仿宋" w:cs="仿宋"/>
          <w:sz w:val="24"/>
          <w:lang w:val="zh-TW" w:eastAsia="zh-TW"/>
        </w:rPr>
        <w:t>的全部内容（包括澄清或者修改文件），</w:t>
      </w:r>
      <w:r>
        <w:rPr>
          <w:rStyle w:val="18"/>
          <w:rFonts w:ascii="仿宋" w:hAnsi="仿宋" w:eastAsia="仿宋" w:cs="仿宋"/>
          <w:sz w:val="24"/>
        </w:rPr>
        <w:t>我方报价总价为</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ascii="仿宋" w:hAnsi="仿宋" w:eastAsia="仿宋" w:cs="仿宋"/>
          <w:sz w:val="24"/>
        </w:rPr>
        <w:t>）</w:t>
      </w:r>
    </w:p>
    <w:p w14:paraId="39F247B8">
      <w:pPr>
        <w:pStyle w:val="20"/>
        <w:keepLines/>
        <w:tabs>
          <w:tab w:val="left" w:pos="940"/>
        </w:tabs>
        <w:autoSpaceDE w:val="0"/>
        <w:autoSpaceDN w:val="0"/>
        <w:spacing w:before="30" w:line="300" w:lineRule="auto"/>
        <w:ind w:firstLine="0" w:firstLineChars="0"/>
        <w:jc w:val="left"/>
        <w:rPr>
          <w:rStyle w:val="18"/>
          <w:rFonts w:hint="default" w:ascii="仿宋" w:hAnsi="仿宋" w:eastAsia="仿宋" w:cs="仿宋"/>
          <w:sz w:val="24"/>
          <w:lang w:val="zh-TW" w:eastAsia="zh-TW"/>
        </w:rPr>
      </w:pPr>
      <w:r>
        <w:rPr>
          <w:rStyle w:val="18"/>
          <w:rFonts w:hint="default" w:ascii="仿宋" w:hAnsi="仿宋" w:eastAsia="仿宋" w:cs="仿宋"/>
          <w:sz w:val="24"/>
        </w:rPr>
        <w:t>1.</w:t>
      </w:r>
      <w:r>
        <w:rPr>
          <w:rStyle w:val="18"/>
          <w:rFonts w:hint="default" w:ascii="仿宋" w:hAnsi="仿宋" w:eastAsia="仿宋" w:cs="仿宋"/>
          <w:sz w:val="24"/>
          <w:lang w:val="zh-TW" w:eastAsia="zh-TW"/>
        </w:rPr>
        <w:t>我方已详细阅读全部</w:t>
      </w:r>
      <w:r>
        <w:rPr>
          <w:rStyle w:val="18"/>
          <w:rFonts w:hint="default" w:ascii="仿宋" w:hAnsi="仿宋" w:eastAsia="仿宋" w:cs="仿宋"/>
          <w:sz w:val="24"/>
        </w:rPr>
        <w:t>询比价</w:t>
      </w:r>
      <w:r>
        <w:rPr>
          <w:rStyle w:val="18"/>
          <w:rFonts w:hint="default" w:ascii="仿宋" w:hAnsi="仿宋" w:eastAsia="仿宋" w:cs="仿宋"/>
          <w:sz w:val="24"/>
          <w:lang w:val="zh-TW" w:eastAsia="zh-TW"/>
        </w:rPr>
        <w:t>文件，包括澄清或者修改文件。</w:t>
      </w:r>
    </w:p>
    <w:p w14:paraId="4A3EB14A">
      <w:pPr>
        <w:keepLines/>
        <w:spacing w:line="300" w:lineRule="auto"/>
        <w:rPr>
          <w:rStyle w:val="18"/>
          <w:rFonts w:hint="default" w:ascii="仿宋" w:hAnsi="仿宋" w:eastAsia="仿宋" w:cs="仿宋"/>
          <w:sz w:val="24"/>
          <w:lang w:val="zh-TW" w:eastAsia="zh-TW"/>
        </w:rPr>
      </w:pPr>
      <w:r>
        <w:rPr>
          <w:rStyle w:val="18"/>
          <w:rFonts w:hint="default" w:ascii="仿宋" w:hAnsi="仿宋" w:eastAsia="仿宋" w:cs="仿宋"/>
          <w:sz w:val="24"/>
        </w:rPr>
        <w:t>2.</w:t>
      </w:r>
      <w:r>
        <w:rPr>
          <w:rStyle w:val="18"/>
          <w:rFonts w:hint="default" w:ascii="仿宋" w:hAnsi="仿宋" w:eastAsia="仿宋" w:cs="仿宋"/>
          <w:sz w:val="24"/>
          <w:lang w:val="zh-TW" w:eastAsia="zh-TW"/>
        </w:rPr>
        <w:t>我方保证严格按现行的国家和行业标准、规范对甲方委托项目进行</w:t>
      </w:r>
      <w:r>
        <w:rPr>
          <w:rStyle w:val="18"/>
          <w:rFonts w:hint="default" w:ascii="仿宋" w:hAnsi="仿宋" w:eastAsia="仿宋" w:cs="仿宋"/>
          <w:sz w:val="24"/>
        </w:rPr>
        <w:t>施工</w:t>
      </w:r>
      <w:r>
        <w:rPr>
          <w:rStyle w:val="18"/>
          <w:rFonts w:hint="default" w:ascii="仿宋" w:hAnsi="仿宋" w:eastAsia="仿宋" w:cs="仿宋"/>
          <w:sz w:val="24"/>
          <w:lang w:val="zh-TW" w:eastAsia="zh-TW"/>
        </w:rPr>
        <w:t>，</w:t>
      </w:r>
      <w:r>
        <w:rPr>
          <w:rStyle w:val="18"/>
          <w:rFonts w:hint="default" w:ascii="仿宋" w:hAnsi="仿宋" w:eastAsia="仿宋" w:cs="仿宋"/>
          <w:sz w:val="24"/>
        </w:rPr>
        <w:t>质量</w:t>
      </w:r>
      <w:r>
        <w:rPr>
          <w:rStyle w:val="18"/>
          <w:rFonts w:hint="default" w:ascii="仿宋" w:hAnsi="仿宋" w:eastAsia="仿宋" w:cs="仿宋"/>
          <w:sz w:val="24"/>
          <w:lang w:val="zh-TW" w:eastAsia="zh-TW"/>
        </w:rPr>
        <w:t>符合国家、重庆市相关法律法规、技术标准、规范、规程以及设计要求，并达到验收合格标准，并对甲方的技术进行保密。合同签订后7个工作日内将</w:t>
      </w:r>
      <w:r>
        <w:rPr>
          <w:rStyle w:val="18"/>
          <w:rFonts w:hint="default" w:ascii="仿宋" w:hAnsi="仿宋" w:eastAsia="仿宋" w:cs="仿宋"/>
          <w:sz w:val="24"/>
        </w:rPr>
        <w:t>施工</w:t>
      </w:r>
      <w:r>
        <w:rPr>
          <w:rStyle w:val="18"/>
          <w:rFonts w:hint="default" w:ascii="仿宋" w:hAnsi="仿宋" w:eastAsia="仿宋" w:cs="仿宋"/>
          <w:sz w:val="24"/>
          <w:lang w:val="zh-TW" w:eastAsia="zh-TW"/>
        </w:rPr>
        <w:t>方案交与甲方审核</w:t>
      </w:r>
      <w:r>
        <w:rPr>
          <w:rStyle w:val="18"/>
          <w:rFonts w:hint="default" w:ascii="仿宋" w:hAnsi="仿宋" w:eastAsia="仿宋" w:cs="仿宋"/>
          <w:sz w:val="24"/>
          <w:lang w:val="zh-TW"/>
        </w:rPr>
        <w:t>，</w:t>
      </w:r>
      <w:r>
        <w:rPr>
          <w:rStyle w:val="18"/>
          <w:rFonts w:hint="default" w:ascii="仿宋" w:hAnsi="仿宋" w:eastAsia="仿宋" w:cs="仿宋"/>
          <w:sz w:val="24"/>
          <w:lang w:val="zh-TW" w:eastAsia="zh-TW"/>
        </w:rPr>
        <w:t>依照合同约定接受甲方委托，按承诺的完成</w:t>
      </w:r>
      <w:r>
        <w:rPr>
          <w:rStyle w:val="18"/>
          <w:rFonts w:hint="default" w:ascii="仿宋" w:hAnsi="仿宋" w:eastAsia="仿宋" w:cs="仿宋"/>
          <w:sz w:val="24"/>
        </w:rPr>
        <w:t>施工工作。</w:t>
      </w:r>
    </w:p>
    <w:p w14:paraId="2119A102">
      <w:pPr>
        <w:keepLines/>
        <w:tabs>
          <w:tab w:val="left" w:pos="940"/>
          <w:tab w:val="left" w:pos="4719"/>
        </w:tabs>
        <w:spacing w:before="35" w:line="300" w:lineRule="auto"/>
        <w:rPr>
          <w:rStyle w:val="18"/>
          <w:rFonts w:hint="default" w:ascii="仿宋" w:hAnsi="仿宋" w:eastAsia="仿宋" w:cs="仿宋"/>
          <w:sz w:val="24"/>
          <w:lang w:val="zh-TW" w:eastAsia="zh-TW"/>
        </w:rPr>
      </w:pPr>
      <w:r>
        <w:rPr>
          <w:rStyle w:val="18"/>
          <w:rFonts w:hint="default" w:ascii="仿宋" w:hAnsi="仿宋" w:eastAsia="仿宋" w:cs="仿宋"/>
          <w:sz w:val="24"/>
        </w:rPr>
        <w:t>3</w:t>
      </w:r>
      <w:r>
        <w:rPr>
          <w:rStyle w:val="18"/>
          <w:rFonts w:hint="default" w:ascii="仿宋" w:hAnsi="仿宋" w:eastAsia="仿宋" w:cs="仿宋"/>
          <w:sz w:val="24"/>
          <w:lang w:val="zh-TW" w:eastAsia="zh-TW"/>
        </w:rPr>
        <w:t>.我方拟派驻的项目负责人为</w:t>
      </w:r>
      <w:r>
        <w:rPr>
          <w:rStyle w:val="18"/>
          <w:rFonts w:hint="default" w:ascii="仿宋" w:hAnsi="仿宋" w:eastAsia="仿宋" w:cs="仿宋"/>
          <w:sz w:val="24"/>
          <w:u w:val="single"/>
          <w:lang w:val="zh-TW" w:eastAsia="zh-TW"/>
        </w:rPr>
        <w:t xml:space="preserve"> </w:t>
      </w:r>
      <w:r>
        <w:rPr>
          <w:rStyle w:val="18"/>
          <w:rFonts w:hint="default" w:ascii="仿宋" w:hAnsi="仿宋" w:eastAsia="仿宋" w:cs="仿宋"/>
          <w:sz w:val="24"/>
          <w:u w:val="single"/>
          <w:lang w:val="zh-TW" w:eastAsia="zh-TW"/>
        </w:rPr>
        <w:tab/>
      </w:r>
      <w:r>
        <w:rPr>
          <w:rStyle w:val="18"/>
          <w:rFonts w:hint="default" w:ascii="仿宋" w:hAnsi="仿宋" w:eastAsia="仿宋" w:cs="仿宋"/>
          <w:sz w:val="24"/>
          <w:lang w:val="zh-TW" w:eastAsia="zh-TW"/>
        </w:rPr>
        <w:t>，未经本项目业主单位批准，我方不得随意替换驻场人员。否则我方愿承担违约责任。</w:t>
      </w:r>
    </w:p>
    <w:p w14:paraId="0CE96D00">
      <w:pPr>
        <w:keepLines/>
        <w:tabs>
          <w:tab w:val="left" w:pos="940"/>
        </w:tabs>
        <w:spacing w:line="300" w:lineRule="auto"/>
        <w:rPr>
          <w:rStyle w:val="18"/>
          <w:rFonts w:hint="default" w:ascii="仿宋" w:hAnsi="仿宋" w:eastAsia="仿宋" w:cs="仿宋"/>
          <w:sz w:val="24"/>
          <w:lang w:val="zh-TW"/>
        </w:rPr>
      </w:pPr>
      <w:r>
        <w:rPr>
          <w:rStyle w:val="18"/>
          <w:rFonts w:hint="default" w:ascii="仿宋" w:hAnsi="仿宋" w:eastAsia="仿宋" w:cs="仿宋"/>
          <w:sz w:val="24"/>
        </w:rPr>
        <w:t>4</w:t>
      </w:r>
      <w:r>
        <w:rPr>
          <w:rStyle w:val="18"/>
          <w:rFonts w:hint="default" w:ascii="仿宋" w:hAnsi="仿宋" w:eastAsia="仿宋" w:cs="仿宋"/>
          <w:sz w:val="24"/>
          <w:lang w:val="zh-TW" w:eastAsia="zh-TW"/>
        </w:rPr>
        <w:t>.我方同意所提交的</w:t>
      </w:r>
      <w:r>
        <w:rPr>
          <w:rStyle w:val="18"/>
          <w:rFonts w:hint="default" w:ascii="仿宋" w:hAnsi="仿宋" w:eastAsia="仿宋" w:cs="仿宋"/>
          <w:sz w:val="24"/>
        </w:rPr>
        <w:t>报价</w:t>
      </w:r>
      <w:r>
        <w:rPr>
          <w:rStyle w:val="18"/>
          <w:rFonts w:hint="default" w:ascii="仿宋" w:hAnsi="仿宋" w:eastAsia="仿宋" w:cs="仿宋"/>
          <w:sz w:val="24"/>
          <w:lang w:val="zh-TW"/>
        </w:rPr>
        <w:t>申请文件</w:t>
      </w:r>
      <w:r>
        <w:rPr>
          <w:rStyle w:val="18"/>
          <w:rFonts w:hint="default" w:ascii="仿宋" w:hAnsi="仿宋" w:eastAsia="仿宋" w:cs="仿宋"/>
          <w:sz w:val="24"/>
          <w:lang w:val="zh-TW" w:eastAsia="zh-TW"/>
        </w:rPr>
        <w:t>在</w:t>
      </w:r>
      <w:r>
        <w:rPr>
          <w:rStyle w:val="18"/>
          <w:rFonts w:hint="default" w:ascii="仿宋" w:hAnsi="仿宋" w:eastAsia="仿宋" w:cs="仿宋"/>
          <w:sz w:val="24"/>
        </w:rPr>
        <w:t>询比价</w:t>
      </w:r>
      <w:r>
        <w:rPr>
          <w:rStyle w:val="18"/>
          <w:rFonts w:hint="default" w:ascii="仿宋" w:hAnsi="仿宋" w:eastAsia="仿宋" w:cs="仿宋"/>
          <w:sz w:val="24"/>
          <w:lang w:val="zh-TW" w:eastAsia="zh-TW"/>
        </w:rPr>
        <w:t>文件规定的投标有效期内有效，在此期间内我方将受此约</w:t>
      </w:r>
      <w:r>
        <w:rPr>
          <w:rStyle w:val="18"/>
          <w:rFonts w:hint="default" w:ascii="仿宋" w:hAnsi="仿宋" w:eastAsia="仿宋" w:cs="仿宋"/>
          <w:sz w:val="24"/>
          <w:lang w:val="zh-TW"/>
        </w:rPr>
        <w:t>束。</w:t>
      </w:r>
    </w:p>
    <w:p w14:paraId="085D4890">
      <w:pPr>
        <w:keepLines/>
        <w:tabs>
          <w:tab w:val="left" w:pos="940"/>
        </w:tabs>
        <w:spacing w:line="300" w:lineRule="auto"/>
        <w:rPr>
          <w:rFonts w:ascii="仿宋" w:hAnsi="仿宋" w:eastAsia="仿宋" w:cs="仿宋"/>
          <w:color w:val="000000"/>
        </w:rPr>
      </w:pPr>
      <w:r>
        <w:rPr>
          <w:rStyle w:val="18"/>
          <w:rFonts w:hint="default" w:ascii="仿宋" w:hAnsi="仿宋" w:eastAsia="仿宋" w:cs="仿宋"/>
          <w:sz w:val="24"/>
        </w:rPr>
        <w:t>5.</w:t>
      </w:r>
      <w:r>
        <w:rPr>
          <w:rStyle w:val="18"/>
          <w:rFonts w:hint="default" w:ascii="仿宋" w:hAnsi="仿宋" w:eastAsia="仿宋" w:cs="仿宋"/>
          <w:sz w:val="24"/>
          <w:lang w:val="zh-TW" w:eastAsia="zh-TW"/>
        </w:rPr>
        <w:t>除非达成另外协议并生效，你方的</w:t>
      </w:r>
      <w:r>
        <w:rPr>
          <w:rStyle w:val="18"/>
          <w:rFonts w:hint="default" w:ascii="仿宋" w:hAnsi="仿宋" w:eastAsia="仿宋" w:cs="仿宋"/>
          <w:sz w:val="24"/>
        </w:rPr>
        <w:t>询比价</w:t>
      </w:r>
      <w:r>
        <w:rPr>
          <w:rStyle w:val="18"/>
          <w:rFonts w:hint="default" w:ascii="仿宋" w:hAnsi="仿宋" w:eastAsia="仿宋" w:cs="仿宋"/>
          <w:sz w:val="24"/>
          <w:lang w:val="zh-TW"/>
        </w:rPr>
        <w:t>文件</w:t>
      </w:r>
      <w:r>
        <w:rPr>
          <w:rStyle w:val="18"/>
          <w:rFonts w:hint="default" w:ascii="仿宋" w:hAnsi="仿宋" w:eastAsia="仿宋" w:cs="仿宋"/>
          <w:sz w:val="24"/>
          <w:lang w:val="zh-TW" w:eastAsia="zh-TW"/>
        </w:rPr>
        <w:t>和本</w:t>
      </w:r>
      <w:r>
        <w:rPr>
          <w:rStyle w:val="18"/>
          <w:rFonts w:hint="default" w:ascii="仿宋" w:hAnsi="仿宋" w:eastAsia="仿宋" w:cs="仿宋"/>
          <w:sz w:val="24"/>
        </w:rPr>
        <w:t>报价</w:t>
      </w:r>
      <w:r>
        <w:rPr>
          <w:rStyle w:val="18"/>
          <w:rFonts w:hint="default" w:ascii="仿宋" w:hAnsi="仿宋" w:eastAsia="仿宋" w:cs="仿宋"/>
          <w:sz w:val="24"/>
          <w:lang w:val="zh-TW"/>
        </w:rPr>
        <w:t>申请</w:t>
      </w:r>
      <w:r>
        <w:rPr>
          <w:rStyle w:val="18"/>
          <w:rFonts w:hint="default"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01B3E885">
      <w:pPr>
        <w:keepLines/>
        <w:tabs>
          <w:tab w:val="left" w:pos="940"/>
        </w:tabs>
        <w:spacing w:line="300" w:lineRule="auto"/>
        <w:rPr>
          <w:rStyle w:val="18"/>
          <w:rFonts w:hint="default" w:ascii="仿宋" w:hAnsi="仿宋" w:eastAsia="仿宋" w:cs="仿宋"/>
          <w:sz w:val="24"/>
        </w:rPr>
      </w:pPr>
      <w:r>
        <w:rPr>
          <w:rStyle w:val="18"/>
          <w:rFonts w:hint="default" w:ascii="仿宋" w:hAnsi="仿宋" w:eastAsia="仿宋" w:cs="仿宋"/>
          <w:sz w:val="24"/>
        </w:rPr>
        <w:t>6.</w:t>
      </w:r>
      <w:r>
        <w:rPr>
          <w:rStyle w:val="18"/>
          <w:rFonts w:hint="default" w:ascii="仿宋" w:hAnsi="仿宋" w:eastAsia="仿宋" w:cs="仿宋"/>
          <w:sz w:val="24"/>
          <w:lang w:val="zh-TW" w:eastAsia="zh-TW"/>
        </w:rPr>
        <w:t>本</w:t>
      </w:r>
      <w:r>
        <w:rPr>
          <w:rStyle w:val="18"/>
          <w:rFonts w:hint="default" w:ascii="仿宋" w:hAnsi="仿宋" w:eastAsia="仿宋" w:cs="仿宋"/>
          <w:sz w:val="24"/>
          <w:lang w:val="zh-TW"/>
        </w:rPr>
        <w:t>申请</w:t>
      </w:r>
      <w:r>
        <w:rPr>
          <w:rStyle w:val="18"/>
          <w:rFonts w:hint="default" w:ascii="仿宋" w:hAnsi="仿宋" w:eastAsia="仿宋" w:cs="仿宋"/>
          <w:sz w:val="24"/>
          <w:lang w:val="zh-TW" w:eastAsia="zh-TW"/>
        </w:rPr>
        <w:t>文件自贵方收到之日生效，有效期至开标后</w:t>
      </w:r>
      <w:r>
        <w:rPr>
          <w:rStyle w:val="18"/>
          <w:rFonts w:hint="default" w:ascii="仿宋" w:hAnsi="仿宋" w:eastAsia="仿宋" w:cs="仿宋"/>
          <w:sz w:val="24"/>
          <w:u w:val="single"/>
        </w:rPr>
        <w:t xml:space="preserve"> 90</w:t>
      </w:r>
      <w:r>
        <w:rPr>
          <w:rStyle w:val="18"/>
          <w:rFonts w:hint="default" w:ascii="仿宋" w:hAnsi="仿宋" w:eastAsia="仿宋" w:cs="仿宋"/>
          <w:sz w:val="24"/>
          <w:lang w:val="zh-TW" w:eastAsia="zh-TW"/>
        </w:rPr>
        <w:t>天，在此期间本</w:t>
      </w:r>
      <w:r>
        <w:rPr>
          <w:rStyle w:val="18"/>
          <w:rFonts w:hint="default" w:ascii="仿宋" w:hAnsi="仿宋" w:eastAsia="仿宋" w:cs="仿宋"/>
          <w:sz w:val="24"/>
          <w:lang w:val="zh-TW"/>
        </w:rPr>
        <w:t>申请</w:t>
      </w:r>
      <w:r>
        <w:rPr>
          <w:rStyle w:val="18"/>
          <w:rFonts w:hint="default" w:ascii="仿宋" w:hAnsi="仿宋" w:eastAsia="仿宋" w:cs="仿宋"/>
          <w:sz w:val="24"/>
          <w:lang w:val="zh-TW" w:eastAsia="zh-TW"/>
        </w:rPr>
        <w:t>文件之规定对我方具有约束力</w:t>
      </w:r>
      <w:r>
        <w:rPr>
          <w:rStyle w:val="16"/>
          <w:rFonts w:hint="eastAsia" w:ascii="仿宋" w:hAnsi="仿宋" w:eastAsia="仿宋" w:cs="仿宋"/>
          <w:sz w:val="24"/>
          <w:szCs w:val="24"/>
        </w:rPr>
        <w:t>；</w:t>
      </w:r>
    </w:p>
    <w:p w14:paraId="104FAF89">
      <w:pPr>
        <w:keepLines/>
        <w:tabs>
          <w:tab w:val="left" w:pos="940"/>
        </w:tabs>
        <w:spacing w:line="300" w:lineRule="auto"/>
        <w:rPr>
          <w:rStyle w:val="18"/>
          <w:rFonts w:hint="default" w:ascii="仿宋" w:hAnsi="仿宋" w:eastAsia="仿宋" w:cs="仿宋"/>
          <w:sz w:val="24"/>
        </w:rPr>
      </w:pPr>
      <w:r>
        <w:rPr>
          <w:rStyle w:val="18"/>
          <w:rFonts w:hint="default" w:ascii="仿宋" w:hAnsi="仿宋" w:eastAsia="仿宋" w:cs="仿宋"/>
          <w:sz w:val="24"/>
        </w:rPr>
        <w:t>7.我方有幸中选，自收到中选通知书之日起5日内与采购人完善合同签订所需所有资料；若未遵守该条款的承诺，我方愿意承担10000.00元（大写：壹万圆整）的违约金。</w:t>
      </w:r>
    </w:p>
    <w:p w14:paraId="75C97B82">
      <w:pPr>
        <w:pStyle w:val="19"/>
        <w:keepLines/>
        <w:spacing w:after="0" w:line="300" w:lineRule="auto"/>
        <w:ind w:firstLine="480" w:firstLineChars="200"/>
        <w:jc w:val="left"/>
        <w:rPr>
          <w:rFonts w:hint="default" w:ascii="仿宋" w:hAnsi="仿宋" w:eastAsia="仿宋" w:cs="仿宋"/>
          <w:sz w:val="24"/>
        </w:rPr>
      </w:pPr>
      <w:r>
        <w:rPr>
          <w:rStyle w:val="18"/>
          <w:rFonts w:ascii="仿宋" w:hAnsi="仿宋" w:eastAsia="仿宋" w:cs="仿宋"/>
          <w:sz w:val="24"/>
        </w:rPr>
        <w:t>询比价</w:t>
      </w:r>
      <w:r>
        <w:rPr>
          <w:rStyle w:val="18"/>
          <w:rFonts w:ascii="仿宋" w:hAnsi="仿宋" w:eastAsia="仿宋" w:cs="仿宋"/>
          <w:sz w:val="24"/>
          <w:lang w:val="zh-TW"/>
        </w:rPr>
        <w:t>申请</w:t>
      </w:r>
      <w:r>
        <w:rPr>
          <w:rStyle w:val="18"/>
          <w:rFonts w:ascii="仿宋" w:hAnsi="仿宋" w:eastAsia="仿宋" w:cs="仿宋"/>
          <w:sz w:val="24"/>
          <w:lang w:val="zh-TW" w:eastAsia="zh-TW"/>
        </w:rPr>
        <w:t>人（盖章</w:t>
      </w:r>
      <w:r>
        <w:rPr>
          <w:rStyle w:val="18"/>
          <w:rFonts w:ascii="仿宋" w:hAnsi="仿宋" w:eastAsia="仿宋" w:cs="仿宋"/>
          <w:sz w:val="24"/>
        </w:rPr>
        <w:t>）：</w:t>
      </w:r>
    </w:p>
    <w:p w14:paraId="3BEAD2DA">
      <w:pPr>
        <w:pStyle w:val="19"/>
        <w:keepLines/>
        <w:tabs>
          <w:tab w:val="left" w:leader="underscore" w:pos="5656"/>
        </w:tabs>
        <w:spacing w:after="0" w:line="300" w:lineRule="auto"/>
        <w:ind w:firstLine="480" w:firstLineChars="200"/>
        <w:jc w:val="left"/>
        <w:rPr>
          <w:rFonts w:hint="default" w:ascii="仿宋" w:hAnsi="仿宋" w:eastAsia="仿宋" w:cs="仿宋"/>
          <w:sz w:val="24"/>
        </w:rPr>
      </w:pPr>
      <w:r>
        <w:rPr>
          <w:rStyle w:val="18"/>
          <w:rFonts w:ascii="仿宋" w:hAnsi="仿宋" w:eastAsia="仿宋" w:cs="仿宋"/>
          <w:sz w:val="24"/>
          <w:lang w:val="zh-TW" w:eastAsia="zh-TW"/>
        </w:rPr>
        <w:t>单位地址：</w:t>
      </w:r>
      <w:r>
        <w:rPr>
          <w:rStyle w:val="18"/>
          <w:rFonts w:ascii="仿宋" w:hAnsi="仿宋" w:eastAsia="仿宋" w:cs="仿宋"/>
          <w:sz w:val="24"/>
          <w:lang w:val="zh-TW" w:eastAsia="zh-TW"/>
        </w:rPr>
        <w:tab/>
      </w:r>
    </w:p>
    <w:p w14:paraId="12CC0EE1">
      <w:pPr>
        <w:pStyle w:val="19"/>
        <w:keepLines/>
        <w:spacing w:after="0" w:line="300" w:lineRule="auto"/>
        <w:ind w:firstLine="480" w:firstLineChars="200"/>
        <w:jc w:val="left"/>
        <w:rPr>
          <w:rFonts w:hint="default" w:ascii="仿宋" w:hAnsi="仿宋" w:eastAsia="仿宋" w:cs="仿宋"/>
          <w:sz w:val="24"/>
        </w:rPr>
      </w:pPr>
      <w:r>
        <w:rPr>
          <w:rStyle w:val="18"/>
          <w:rFonts w:ascii="仿宋" w:hAnsi="仿宋" w:eastAsia="仿宋" w:cs="仿宋"/>
          <w:sz w:val="24"/>
          <w:lang w:val="zh-TW" w:eastAsia="zh-TW"/>
        </w:rPr>
        <w:t>法定代表人或其委托代理人（签字或盖章</w:t>
      </w:r>
      <w:r>
        <w:rPr>
          <w:rStyle w:val="18"/>
          <w:rFonts w:ascii="仿宋" w:hAnsi="仿宋" w:eastAsia="仿宋" w:cs="仿宋"/>
          <w:sz w:val="24"/>
        </w:rPr>
        <w:t>）：</w:t>
      </w:r>
    </w:p>
    <w:p w14:paraId="17C315D6">
      <w:pPr>
        <w:pStyle w:val="19"/>
        <w:keepLines/>
        <w:tabs>
          <w:tab w:val="left" w:leader="underscore" w:pos="3544"/>
          <w:tab w:val="left" w:leader="underscore" w:pos="5323"/>
        </w:tabs>
        <w:spacing w:after="0" w:line="300" w:lineRule="auto"/>
        <w:ind w:firstLine="480" w:firstLineChars="200"/>
        <w:jc w:val="left"/>
        <w:rPr>
          <w:rStyle w:val="18"/>
          <w:rFonts w:hint="default" w:ascii="仿宋" w:hAnsi="仿宋" w:eastAsia="仿宋" w:cs="仿宋"/>
          <w:sz w:val="24"/>
        </w:rPr>
      </w:pPr>
      <w:r>
        <w:rPr>
          <w:rStyle w:val="18"/>
          <w:rFonts w:ascii="仿宋" w:hAnsi="仿宋" w:eastAsia="仿宋" w:cs="仿宋"/>
          <w:sz w:val="24"/>
          <w:lang w:val="zh-TW" w:eastAsia="zh-TW"/>
        </w:rPr>
        <w:t>电话：</w:t>
      </w:r>
      <w:r>
        <w:rPr>
          <w:rStyle w:val="18"/>
          <w:rFonts w:ascii="仿宋" w:hAnsi="仿宋" w:eastAsia="仿宋" w:cs="仿宋"/>
          <w:sz w:val="24"/>
        </w:rPr>
        <w:t xml:space="preserve"> </w:t>
      </w:r>
      <w:r>
        <w:rPr>
          <w:rStyle w:val="18"/>
          <w:rFonts w:ascii="仿宋" w:hAnsi="仿宋" w:eastAsia="仿宋" w:cs="仿宋"/>
          <w:sz w:val="24"/>
          <w:lang w:val="zh-TW" w:eastAsia="zh-TW"/>
        </w:rPr>
        <w:tab/>
      </w:r>
      <w:r>
        <w:rPr>
          <w:rStyle w:val="18"/>
          <w:rFonts w:ascii="仿宋" w:hAnsi="仿宋" w:eastAsia="仿宋" w:cs="仿宋"/>
          <w:sz w:val="24"/>
        </w:rPr>
        <w:t xml:space="preserve">  </w:t>
      </w:r>
    </w:p>
    <w:p w14:paraId="2A66D9DA">
      <w:pPr>
        <w:pStyle w:val="19"/>
        <w:keepLines/>
        <w:spacing w:after="0" w:line="300" w:lineRule="auto"/>
        <w:ind w:firstLine="480" w:firstLineChars="200"/>
        <w:jc w:val="left"/>
        <w:rPr>
          <w:rFonts w:hint="default" w:ascii="仿宋" w:hAnsi="仿宋" w:eastAsia="仿宋" w:cs="仿宋"/>
        </w:rPr>
      </w:pPr>
      <w:r>
        <w:rPr>
          <w:rStyle w:val="18"/>
          <w:rFonts w:ascii="仿宋" w:hAnsi="仿宋" w:eastAsia="仿宋" w:cs="仿宋"/>
          <w:sz w:val="24"/>
          <w:lang w:val="zh-TW" w:eastAsia="zh-TW"/>
        </w:rPr>
        <w:t>日期：</w:t>
      </w:r>
      <w:r>
        <w:rPr>
          <w:rStyle w:val="18"/>
          <w:rFonts w:ascii="仿宋" w:hAnsi="仿宋" w:eastAsia="仿宋" w:cs="仿宋"/>
          <w:sz w:val="24"/>
        </w:rPr>
        <w:t xml:space="preserve">     </w:t>
      </w:r>
      <w:r>
        <w:rPr>
          <w:rStyle w:val="18"/>
          <w:rFonts w:ascii="仿宋" w:hAnsi="仿宋" w:eastAsia="仿宋" w:cs="仿宋"/>
          <w:sz w:val="24"/>
          <w:lang w:val="zh-TW" w:eastAsia="zh-TW"/>
        </w:rPr>
        <w:t>年</w:t>
      </w:r>
      <w:r>
        <w:rPr>
          <w:rStyle w:val="18"/>
          <w:rFonts w:ascii="仿宋" w:hAnsi="仿宋" w:eastAsia="仿宋" w:cs="仿宋"/>
          <w:sz w:val="24"/>
        </w:rPr>
        <w:t xml:space="preserve">    </w:t>
      </w:r>
      <w:r>
        <w:rPr>
          <w:rStyle w:val="18"/>
          <w:rFonts w:ascii="仿宋" w:hAnsi="仿宋" w:eastAsia="仿宋" w:cs="仿宋"/>
          <w:sz w:val="24"/>
          <w:lang w:val="zh-TW" w:eastAsia="zh-TW"/>
        </w:rPr>
        <w:t>月</w:t>
      </w:r>
      <w:r>
        <w:rPr>
          <w:rStyle w:val="18"/>
          <w:rFonts w:ascii="仿宋" w:hAnsi="仿宋" w:eastAsia="仿宋" w:cs="仿宋"/>
          <w:sz w:val="24"/>
        </w:rPr>
        <w:t xml:space="preserve">    </w:t>
      </w:r>
      <w:r>
        <w:rPr>
          <w:rStyle w:val="18"/>
          <w:rFonts w:ascii="仿宋" w:hAnsi="仿宋" w:eastAsia="仿宋" w:cs="仿宋"/>
          <w:sz w:val="24"/>
          <w:lang w:val="zh-TW" w:eastAsia="zh-TW"/>
        </w:rPr>
        <w:t>日</w:t>
      </w:r>
    </w:p>
    <w:p w14:paraId="32267ECF">
      <w:pPr>
        <w:spacing w:line="500" w:lineRule="exact"/>
        <w:rPr>
          <w:rFonts w:ascii="仿宋" w:hAnsi="仿宋" w:eastAsia="仿宋" w:cs="仿宋"/>
        </w:rPr>
      </w:pPr>
      <w:r>
        <w:rPr>
          <w:rFonts w:hint="eastAsia" w:ascii="仿宋" w:hAnsi="仿宋" w:eastAsia="仿宋" w:cs="仿宋"/>
        </w:rPr>
        <w:br w:type="page"/>
      </w:r>
    </w:p>
    <w:p w14:paraId="757DC8F8">
      <w:pPr>
        <w:pStyle w:val="5"/>
        <w:tabs>
          <w:tab w:val="left" w:pos="720"/>
        </w:tabs>
        <w:jc w:val="center"/>
        <w:rPr>
          <w:rFonts w:ascii="仿宋" w:hAnsi="仿宋" w:eastAsia="仿宋" w:cs="仿宋"/>
        </w:rPr>
      </w:pPr>
      <w:bookmarkStart w:id="6" w:name="_Toc391220324"/>
      <w:bookmarkStart w:id="7" w:name="_Toc520815178"/>
      <w:bookmarkStart w:id="8" w:name="_Toc224103497"/>
      <w:r>
        <w:rPr>
          <w:rFonts w:hint="eastAsia" w:ascii="仿宋" w:hAnsi="仿宋" w:eastAsia="仿宋" w:cs="仿宋"/>
          <w:sz w:val="28"/>
        </w:rPr>
        <w:t>（一） 法定代表人身份证明及授权委托书</w:t>
      </w:r>
      <w:bookmarkEnd w:id="6"/>
      <w:bookmarkEnd w:id="7"/>
      <w:bookmarkEnd w:id="8"/>
    </w:p>
    <w:p w14:paraId="08F3ABA6">
      <w:pPr>
        <w:jc w:val="center"/>
        <w:rPr>
          <w:rFonts w:ascii="仿宋" w:hAnsi="仿宋" w:eastAsia="仿宋" w:cs="仿宋"/>
          <w:b/>
          <w:sz w:val="28"/>
        </w:rPr>
      </w:pPr>
    </w:p>
    <w:p w14:paraId="7981C53A">
      <w:pPr>
        <w:jc w:val="center"/>
        <w:rPr>
          <w:rFonts w:ascii="仿宋" w:hAnsi="仿宋" w:eastAsia="仿宋" w:cs="仿宋"/>
          <w:b/>
        </w:rPr>
      </w:pPr>
      <w:r>
        <w:rPr>
          <w:rFonts w:hint="eastAsia" w:ascii="仿宋" w:hAnsi="仿宋" w:eastAsia="仿宋" w:cs="仿宋"/>
          <w:b/>
          <w:sz w:val="28"/>
        </w:rPr>
        <w:t>法定代表人身份证明</w:t>
      </w:r>
    </w:p>
    <w:p w14:paraId="755F4318">
      <w:pPr>
        <w:ind w:left="765"/>
        <w:rPr>
          <w:rFonts w:ascii="仿宋" w:hAnsi="仿宋" w:eastAsia="仿宋" w:cs="仿宋"/>
        </w:rPr>
      </w:pPr>
    </w:p>
    <w:p w14:paraId="614FEA82">
      <w:pPr>
        <w:ind w:left="765"/>
        <w:rPr>
          <w:rFonts w:ascii="仿宋" w:hAnsi="仿宋" w:eastAsia="仿宋" w:cs="仿宋"/>
        </w:rPr>
      </w:pPr>
    </w:p>
    <w:p w14:paraId="45CC92F1">
      <w:pPr>
        <w:ind w:left="765"/>
        <w:jc w:val="center"/>
        <w:rPr>
          <w:rFonts w:ascii="仿宋" w:hAnsi="仿宋" w:eastAsia="仿宋" w:cs="仿宋"/>
        </w:rPr>
      </w:pPr>
    </w:p>
    <w:p w14:paraId="041EF4E7">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rPr>
        <w:t>报价申请人名称：</w:t>
      </w:r>
      <w:r>
        <w:rPr>
          <w:rFonts w:hint="eastAsia" w:ascii="仿宋" w:hAnsi="仿宋" w:eastAsia="仿宋" w:cs="仿宋"/>
          <w:kern w:val="0"/>
          <w:szCs w:val="21"/>
          <w:u w:val="single"/>
        </w:rPr>
        <w:t xml:space="preserve">                                </w:t>
      </w:r>
    </w:p>
    <w:p w14:paraId="24472183">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0340464">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51171FF4">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2572BF44">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61CC239C">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47099015">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2B536C57">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5D885F2D">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1BA89FA2">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0D86CD81">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6F794566">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0A285AD9">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（报价申请人名称）的法定代表人。</w:t>
      </w:r>
    </w:p>
    <w:p w14:paraId="10A35116">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694415EC">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39591D8F">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5A78DD67">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1175AB6C">
      <w:pPr>
        <w:autoSpaceDE w:val="0"/>
        <w:autoSpaceDN w:val="0"/>
        <w:adjustRightInd w:val="0"/>
        <w:snapToGrid w:val="0"/>
        <w:spacing w:line="360" w:lineRule="auto"/>
        <w:jc w:val="left"/>
        <w:rPr>
          <w:rFonts w:ascii="仿宋" w:hAnsi="仿宋" w:eastAsia="仿宋" w:cs="仿宋"/>
          <w:kern w:val="0"/>
          <w:sz w:val="20"/>
          <w:szCs w:val="20"/>
        </w:rPr>
      </w:pPr>
    </w:p>
    <w:p w14:paraId="489A8DD1">
      <w:pPr>
        <w:tabs>
          <w:tab w:val="left" w:pos="5460"/>
        </w:tabs>
        <w:autoSpaceDE w:val="0"/>
        <w:autoSpaceDN w:val="0"/>
        <w:adjustRightInd w:val="0"/>
        <w:snapToGrid w:val="0"/>
        <w:spacing w:line="360" w:lineRule="auto"/>
        <w:ind w:right="210" w:firstLine="3150" w:firstLineChars="1500"/>
        <w:jc w:val="right"/>
        <w:rPr>
          <w:rFonts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7046B730">
      <w:pPr>
        <w:autoSpaceDE w:val="0"/>
        <w:autoSpaceDN w:val="0"/>
        <w:adjustRightInd w:val="0"/>
        <w:snapToGrid w:val="0"/>
        <w:spacing w:line="360" w:lineRule="auto"/>
        <w:jc w:val="right"/>
        <w:rPr>
          <w:rFonts w:ascii="仿宋" w:hAnsi="仿宋" w:eastAsia="仿宋" w:cs="仿宋"/>
          <w:kern w:val="0"/>
          <w:sz w:val="20"/>
          <w:szCs w:val="20"/>
        </w:rPr>
      </w:pPr>
    </w:p>
    <w:p w14:paraId="68F6CCD7">
      <w:pPr>
        <w:tabs>
          <w:tab w:val="left" w:pos="4935"/>
          <w:tab w:val="left" w:pos="5460"/>
          <w:tab w:val="left" w:pos="6400"/>
        </w:tabs>
        <w:autoSpaceDE w:val="0"/>
        <w:autoSpaceDN w:val="0"/>
        <w:adjustRightInd w:val="0"/>
        <w:snapToGrid w:val="0"/>
        <w:spacing w:line="360" w:lineRule="auto"/>
        <w:ind w:firstLine="3780"/>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6F8978DB">
      <w:pPr>
        <w:autoSpaceDE w:val="0"/>
        <w:autoSpaceDN w:val="0"/>
        <w:adjustRightInd w:val="0"/>
        <w:snapToGrid w:val="0"/>
        <w:spacing w:line="360" w:lineRule="auto"/>
        <w:jc w:val="left"/>
        <w:rPr>
          <w:rFonts w:ascii="仿宋" w:hAnsi="仿宋" w:eastAsia="仿宋" w:cs="仿宋"/>
          <w:kern w:val="0"/>
        </w:rPr>
      </w:pPr>
    </w:p>
    <w:p w14:paraId="17F7572D">
      <w:pPr>
        <w:autoSpaceDE w:val="0"/>
        <w:autoSpaceDN w:val="0"/>
        <w:adjustRightInd w:val="0"/>
        <w:snapToGrid w:val="0"/>
        <w:spacing w:line="360" w:lineRule="auto"/>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1B9E6966">
      <w:pPr>
        <w:autoSpaceDE w:val="0"/>
        <w:autoSpaceDN w:val="0"/>
        <w:adjustRightInd w:val="0"/>
        <w:snapToGrid w:val="0"/>
        <w:spacing w:line="360" w:lineRule="auto"/>
        <w:jc w:val="left"/>
        <w:rPr>
          <w:rFonts w:ascii="仿宋" w:hAnsi="仿宋" w:eastAsia="仿宋" w:cs="仿宋"/>
          <w:kern w:val="0"/>
          <w:sz w:val="20"/>
          <w:szCs w:val="20"/>
        </w:rPr>
      </w:pPr>
    </w:p>
    <w:p w14:paraId="63B549CB">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（报价</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名称）报价申请文件、签订合同和处理有关事宜， 其法律后果由我方承担。</w:t>
      </w:r>
    </w:p>
    <w:p w14:paraId="547E2407">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5C235316">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代理人无转委托权。</w:t>
      </w:r>
    </w:p>
    <w:p w14:paraId="75A9077A">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附：法定代表人身份证明。</w:t>
      </w:r>
    </w:p>
    <w:p w14:paraId="797B04AC">
      <w:pPr>
        <w:autoSpaceDE w:val="0"/>
        <w:autoSpaceDN w:val="0"/>
        <w:adjustRightInd w:val="0"/>
        <w:snapToGrid w:val="0"/>
        <w:spacing w:line="360" w:lineRule="auto"/>
        <w:jc w:val="left"/>
        <w:rPr>
          <w:rFonts w:ascii="仿宋" w:hAnsi="仿宋" w:eastAsia="仿宋" w:cs="仿宋"/>
          <w:kern w:val="0"/>
          <w:sz w:val="20"/>
          <w:szCs w:val="20"/>
        </w:rPr>
      </w:pPr>
    </w:p>
    <w:p w14:paraId="0D682E0C">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194AC726">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7FCB971E">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62BE9BD2">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27FEA908">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33816609">
      <w:pPr>
        <w:autoSpaceDE w:val="0"/>
        <w:autoSpaceDN w:val="0"/>
        <w:adjustRightInd w:val="0"/>
        <w:snapToGrid w:val="0"/>
        <w:spacing w:line="360" w:lineRule="auto"/>
        <w:jc w:val="left"/>
        <w:rPr>
          <w:rFonts w:ascii="仿宋" w:hAnsi="仿宋" w:eastAsia="仿宋" w:cs="仿宋"/>
          <w:kern w:val="0"/>
          <w:szCs w:val="21"/>
        </w:rPr>
      </w:pPr>
    </w:p>
    <w:p w14:paraId="1D5D6681">
      <w:pPr>
        <w:autoSpaceDE w:val="0"/>
        <w:autoSpaceDN w:val="0"/>
        <w:adjustRightInd w:val="0"/>
        <w:snapToGrid w:val="0"/>
        <w:spacing w:line="360" w:lineRule="auto"/>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3B26963D">
                            <w:pPr>
                              <w:jc w:val="center"/>
                            </w:pPr>
                          </w:p>
                          <w:p w14:paraId="6F95EC3C">
                            <w:pPr>
                              <w:jc w:val="center"/>
                            </w:pPr>
                          </w:p>
                          <w:p w14:paraId="3F6CBC4A">
                            <w:pPr>
                              <w:jc w:val="center"/>
                              <w:rPr>
                                <w:color w:val="0000FF"/>
                              </w:rPr>
                            </w:pPr>
                            <w:r>
                              <w:rPr>
                                <w:rFonts w:hint="eastAsia"/>
                                <w:color w:val="0000FF"/>
                              </w:rPr>
                              <w:t>法定代表人身份证</w:t>
                            </w:r>
                            <w:r>
                              <w:rPr>
                                <w:color w:val="0000FF"/>
                              </w:rPr>
                              <w:t>复印件</w:t>
                            </w:r>
                          </w:p>
                          <w:p w14:paraId="4D1F3943">
                            <w:pPr>
                              <w:spacing w:line="520" w:lineRule="exact"/>
                              <w:ind w:firstLine="210" w:firstLineChars="100"/>
                              <w:jc w:val="center"/>
                              <w:rPr>
                                <w:color w:val="0000FF"/>
                              </w:rPr>
                            </w:pPr>
                            <w:r>
                              <w:rPr>
                                <w:rFonts w:hint="eastAsia"/>
                                <w:color w:val="0000FF"/>
                              </w:rPr>
                              <w:t>双面</w:t>
                            </w:r>
                          </w:p>
                          <w:p w14:paraId="12927F27">
                            <w:pPr>
                              <w:spacing w:line="520" w:lineRule="exact"/>
                              <w:jc w:val="center"/>
                              <w:rPr>
                                <w:rFonts w:eastAsia="仿宋_GB2312"/>
                                <w:b/>
                                <w:sz w:val="28"/>
                                <w:szCs w:val="28"/>
                              </w:rPr>
                            </w:pPr>
                          </w:p>
                          <w:p w14:paraId="1E09DE28">
                            <w:pPr>
                              <w:spacing w:line="520" w:lineRule="exact"/>
                              <w:jc w:val="center"/>
                              <w:rPr>
                                <w:rFonts w:eastAsia="仿宋_GB2312"/>
                                <w:b/>
                                <w:sz w:val="28"/>
                                <w:szCs w:val="28"/>
                              </w:rPr>
                            </w:pPr>
                          </w:p>
                          <w:p w14:paraId="10AE2F2B">
                            <w:pPr>
                              <w:spacing w:line="520" w:lineRule="exact"/>
                              <w:jc w:val="center"/>
                              <w:rPr>
                                <w:rFonts w:eastAsia="仿宋_GB2312"/>
                                <w:b/>
                                <w:sz w:val="28"/>
                                <w:szCs w:val="28"/>
                              </w:rPr>
                            </w:pPr>
                          </w:p>
                          <w:p w14:paraId="612F1F60">
                            <w:pPr>
                              <w:jc w:val="center"/>
                            </w:pPr>
                            <w:r>
                              <w:rPr>
                                <w:rFonts w:hint="eastAsia"/>
                              </w:rPr>
                              <w:t>复印件正面</w:t>
                            </w:r>
                          </w:p>
                          <w:p w14:paraId="38DA776C">
                            <w:pPr>
                              <w:jc w:val="center"/>
                            </w:pPr>
                            <w:r>
                              <w:rPr>
                                <w:rFonts w:hint="eastAsia"/>
                              </w:rPr>
                              <w:t>（不放大、缩小）</w:t>
                            </w:r>
                          </w:p>
                          <w:p w14:paraId="57FF20DB">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3B26963D">
                      <w:pPr>
                        <w:jc w:val="center"/>
                      </w:pPr>
                    </w:p>
                    <w:p w14:paraId="6F95EC3C">
                      <w:pPr>
                        <w:jc w:val="center"/>
                      </w:pPr>
                    </w:p>
                    <w:p w14:paraId="3F6CBC4A">
                      <w:pPr>
                        <w:jc w:val="center"/>
                        <w:rPr>
                          <w:color w:val="0000FF"/>
                        </w:rPr>
                      </w:pPr>
                      <w:r>
                        <w:rPr>
                          <w:rFonts w:hint="eastAsia"/>
                          <w:color w:val="0000FF"/>
                        </w:rPr>
                        <w:t>法定代表人身份证</w:t>
                      </w:r>
                      <w:r>
                        <w:rPr>
                          <w:color w:val="0000FF"/>
                        </w:rPr>
                        <w:t>复印件</w:t>
                      </w:r>
                    </w:p>
                    <w:p w14:paraId="4D1F3943">
                      <w:pPr>
                        <w:spacing w:line="520" w:lineRule="exact"/>
                        <w:ind w:firstLine="210" w:firstLineChars="100"/>
                        <w:jc w:val="center"/>
                        <w:rPr>
                          <w:color w:val="0000FF"/>
                        </w:rPr>
                      </w:pPr>
                      <w:r>
                        <w:rPr>
                          <w:rFonts w:hint="eastAsia"/>
                          <w:color w:val="0000FF"/>
                        </w:rPr>
                        <w:t>双面</w:t>
                      </w:r>
                    </w:p>
                    <w:p w14:paraId="12927F27">
                      <w:pPr>
                        <w:spacing w:line="520" w:lineRule="exact"/>
                        <w:jc w:val="center"/>
                        <w:rPr>
                          <w:rFonts w:eastAsia="仿宋_GB2312"/>
                          <w:b/>
                          <w:sz w:val="28"/>
                          <w:szCs w:val="28"/>
                        </w:rPr>
                      </w:pPr>
                    </w:p>
                    <w:p w14:paraId="1E09DE28">
                      <w:pPr>
                        <w:spacing w:line="520" w:lineRule="exact"/>
                        <w:jc w:val="center"/>
                        <w:rPr>
                          <w:rFonts w:eastAsia="仿宋_GB2312"/>
                          <w:b/>
                          <w:sz w:val="28"/>
                          <w:szCs w:val="28"/>
                        </w:rPr>
                      </w:pPr>
                    </w:p>
                    <w:p w14:paraId="10AE2F2B">
                      <w:pPr>
                        <w:spacing w:line="520" w:lineRule="exact"/>
                        <w:jc w:val="center"/>
                        <w:rPr>
                          <w:rFonts w:eastAsia="仿宋_GB2312"/>
                          <w:b/>
                          <w:sz w:val="28"/>
                          <w:szCs w:val="28"/>
                        </w:rPr>
                      </w:pPr>
                    </w:p>
                    <w:p w14:paraId="612F1F60">
                      <w:pPr>
                        <w:jc w:val="center"/>
                      </w:pPr>
                      <w:r>
                        <w:rPr>
                          <w:rFonts w:hint="eastAsia"/>
                        </w:rPr>
                        <w:t>复印件正面</w:t>
                      </w:r>
                    </w:p>
                    <w:p w14:paraId="38DA776C">
                      <w:pPr>
                        <w:jc w:val="center"/>
                      </w:pPr>
                      <w:r>
                        <w:rPr>
                          <w:rFonts w:hint="eastAsia"/>
                        </w:rPr>
                        <w:t>（不放大、缩小）</w:t>
                      </w:r>
                    </w:p>
                    <w:p w14:paraId="57FF20DB">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5145D00B">
                            <w:pPr>
                              <w:jc w:val="center"/>
                            </w:pPr>
                          </w:p>
                          <w:p w14:paraId="646FC129">
                            <w:pPr>
                              <w:jc w:val="center"/>
                            </w:pPr>
                          </w:p>
                          <w:p w14:paraId="2D2FB2CB">
                            <w:pPr>
                              <w:jc w:val="center"/>
                              <w:rPr>
                                <w:color w:val="0000FF"/>
                              </w:rPr>
                            </w:pPr>
                            <w:r>
                              <w:rPr>
                                <w:rFonts w:hint="eastAsia"/>
                                <w:color w:val="0000FF"/>
                              </w:rPr>
                              <w:t>委托代理人身份证复印件</w:t>
                            </w:r>
                          </w:p>
                          <w:p w14:paraId="2A3977FE">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5145D00B">
                      <w:pPr>
                        <w:jc w:val="center"/>
                      </w:pPr>
                    </w:p>
                    <w:p w14:paraId="646FC129">
                      <w:pPr>
                        <w:jc w:val="center"/>
                      </w:pPr>
                    </w:p>
                    <w:p w14:paraId="2D2FB2CB">
                      <w:pPr>
                        <w:jc w:val="center"/>
                        <w:rPr>
                          <w:color w:val="0000FF"/>
                        </w:rPr>
                      </w:pPr>
                      <w:r>
                        <w:rPr>
                          <w:rFonts w:hint="eastAsia"/>
                          <w:color w:val="0000FF"/>
                        </w:rPr>
                        <w:t>委托代理人身份证复印件</w:t>
                      </w:r>
                    </w:p>
                    <w:p w14:paraId="2A3977FE">
                      <w:pPr>
                        <w:jc w:val="center"/>
                        <w:rPr>
                          <w:color w:val="0000FF"/>
                        </w:rPr>
                      </w:pPr>
                      <w:r>
                        <w:rPr>
                          <w:rFonts w:hint="eastAsia"/>
                          <w:color w:val="0000FF"/>
                        </w:rPr>
                        <w:t>双面</w:t>
                      </w:r>
                    </w:p>
                  </w:txbxContent>
                </v:textbox>
              </v:rect>
            </w:pict>
          </mc:Fallback>
        </mc:AlternateContent>
      </w:r>
    </w:p>
    <w:p w14:paraId="63685B37">
      <w:pPr>
        <w:autoSpaceDE w:val="0"/>
        <w:autoSpaceDN w:val="0"/>
        <w:adjustRightInd w:val="0"/>
        <w:snapToGrid w:val="0"/>
        <w:spacing w:line="360" w:lineRule="auto"/>
        <w:jc w:val="left"/>
        <w:rPr>
          <w:rFonts w:ascii="仿宋" w:hAnsi="仿宋" w:eastAsia="仿宋" w:cs="仿宋"/>
          <w:kern w:val="0"/>
          <w:szCs w:val="21"/>
        </w:rPr>
      </w:pPr>
    </w:p>
    <w:p w14:paraId="7B152CC9">
      <w:pPr>
        <w:autoSpaceDE w:val="0"/>
        <w:autoSpaceDN w:val="0"/>
        <w:adjustRightInd w:val="0"/>
        <w:snapToGrid w:val="0"/>
        <w:spacing w:line="360" w:lineRule="auto"/>
        <w:jc w:val="left"/>
        <w:rPr>
          <w:rFonts w:ascii="仿宋" w:hAnsi="仿宋" w:eastAsia="仿宋" w:cs="仿宋"/>
          <w:kern w:val="0"/>
          <w:szCs w:val="21"/>
        </w:rPr>
      </w:pPr>
    </w:p>
    <w:p w14:paraId="3495C58D">
      <w:pPr>
        <w:autoSpaceDE w:val="0"/>
        <w:autoSpaceDN w:val="0"/>
        <w:adjustRightInd w:val="0"/>
        <w:snapToGrid w:val="0"/>
        <w:spacing w:line="360" w:lineRule="auto"/>
        <w:jc w:val="left"/>
        <w:rPr>
          <w:rFonts w:ascii="仿宋" w:hAnsi="仿宋" w:eastAsia="仿宋" w:cs="仿宋"/>
          <w:kern w:val="0"/>
          <w:szCs w:val="21"/>
        </w:rPr>
      </w:pPr>
    </w:p>
    <w:p w14:paraId="667DDEBD">
      <w:pPr>
        <w:tabs>
          <w:tab w:val="left" w:pos="4005"/>
          <w:tab w:val="left" w:pos="4100"/>
          <w:tab w:val="left" w:pos="5040"/>
        </w:tabs>
        <w:autoSpaceDE w:val="0"/>
        <w:autoSpaceDN w:val="0"/>
        <w:adjustRightInd w:val="0"/>
        <w:snapToGrid w:val="0"/>
        <w:spacing w:line="360" w:lineRule="auto"/>
        <w:ind w:firstLine="3780"/>
        <w:jc w:val="left"/>
        <w:rPr>
          <w:rFonts w:ascii="仿宋" w:hAnsi="仿宋" w:eastAsia="仿宋" w:cs="仿宋"/>
          <w:w w:val="200"/>
          <w:kern w:val="0"/>
          <w:szCs w:val="21"/>
          <w:u w:val="single"/>
        </w:rPr>
      </w:pPr>
    </w:p>
    <w:p w14:paraId="396896A0">
      <w:pPr>
        <w:tabs>
          <w:tab w:val="left" w:pos="4005"/>
          <w:tab w:val="left" w:pos="4100"/>
          <w:tab w:val="left" w:pos="5040"/>
        </w:tabs>
        <w:autoSpaceDE w:val="0"/>
        <w:autoSpaceDN w:val="0"/>
        <w:adjustRightInd w:val="0"/>
        <w:snapToGrid w:val="0"/>
        <w:spacing w:line="360" w:lineRule="auto"/>
        <w:ind w:firstLine="3780"/>
        <w:jc w:val="left"/>
        <w:rPr>
          <w:rFonts w:ascii="仿宋" w:hAnsi="仿宋" w:eastAsia="仿宋" w:cs="仿宋"/>
          <w:w w:val="200"/>
          <w:kern w:val="0"/>
          <w:szCs w:val="21"/>
          <w:u w:val="single"/>
        </w:rPr>
      </w:pPr>
    </w:p>
    <w:p w14:paraId="560876B2">
      <w:pPr>
        <w:autoSpaceDE w:val="0"/>
        <w:autoSpaceDN w:val="0"/>
        <w:adjustRightInd w:val="0"/>
        <w:snapToGrid w:val="0"/>
        <w:spacing w:line="360" w:lineRule="auto"/>
        <w:jc w:val="left"/>
        <w:rPr>
          <w:rFonts w:ascii="仿宋" w:hAnsi="仿宋" w:eastAsia="仿宋" w:cs="仿宋"/>
          <w:kern w:val="0"/>
          <w:sz w:val="28"/>
          <w:szCs w:val="28"/>
        </w:rPr>
      </w:pPr>
    </w:p>
    <w:p w14:paraId="3981E59F">
      <w:pPr>
        <w:tabs>
          <w:tab w:val="left" w:pos="4005"/>
          <w:tab w:val="left" w:pos="4100"/>
          <w:tab w:val="left" w:pos="5040"/>
        </w:tabs>
        <w:autoSpaceDE w:val="0"/>
        <w:autoSpaceDN w:val="0"/>
        <w:adjustRightInd w:val="0"/>
        <w:snapToGrid w:val="0"/>
        <w:spacing w:line="360" w:lineRule="auto"/>
        <w:ind w:firstLine="3780"/>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0DFBA9CA">
      <w:pPr>
        <w:autoSpaceDE w:val="0"/>
        <w:autoSpaceDN w:val="0"/>
        <w:adjustRightInd w:val="0"/>
        <w:snapToGrid w:val="0"/>
        <w:spacing w:line="360" w:lineRule="auto"/>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7C322B2E">
      <w:pPr>
        <w:tabs>
          <w:tab w:val="left" w:pos="5760"/>
        </w:tabs>
        <w:autoSpaceDE w:val="0"/>
        <w:autoSpaceDN w:val="0"/>
        <w:adjustRightInd w:val="0"/>
        <w:spacing w:line="300" w:lineRule="exact"/>
        <w:ind w:left="896"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注：1、法定代表人参加报价申请活动并签署文件的不需要授权委托书，只需提供法定代表人身份证明；</w:t>
      </w:r>
    </w:p>
    <w:p w14:paraId="42603880">
      <w:pPr>
        <w:tabs>
          <w:tab w:val="left" w:pos="5760"/>
        </w:tabs>
        <w:autoSpaceDE w:val="0"/>
        <w:autoSpaceDN w:val="0"/>
        <w:adjustRightInd w:val="0"/>
        <w:spacing w:line="300" w:lineRule="exact"/>
        <w:ind w:left="276"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2.证明及授权委托书原件装入报价申请文件一并递交。</w:t>
      </w:r>
    </w:p>
    <w:p w14:paraId="09B3990E">
      <w:pPr>
        <w:pStyle w:val="11"/>
        <w:ind w:left="960" w:leftChars="400" w:firstLine="0" w:firstLineChars="0"/>
        <w:rPr>
          <w:rFonts w:ascii="仿宋" w:hAnsi="仿宋" w:eastAsia="仿宋" w:cs="仿宋"/>
        </w:rPr>
      </w:pPr>
    </w:p>
    <w:p w14:paraId="547C50EC">
      <w:pPr>
        <w:pStyle w:val="11"/>
        <w:ind w:firstLine="560"/>
        <w:rPr>
          <w:rFonts w:ascii="仿宋" w:hAnsi="仿宋" w:eastAsia="仿宋" w:cs="仿宋"/>
        </w:rPr>
      </w:pPr>
    </w:p>
    <w:p w14:paraId="1677193E">
      <w:pPr>
        <w:pStyle w:val="11"/>
        <w:ind w:firstLine="560"/>
        <w:rPr>
          <w:rFonts w:ascii="仿宋" w:hAnsi="仿宋" w:eastAsia="仿宋" w:cs="仿宋"/>
        </w:rPr>
      </w:pPr>
    </w:p>
    <w:p w14:paraId="7E58FB8C">
      <w:pPr>
        <w:pStyle w:val="5"/>
        <w:tabs>
          <w:tab w:val="left" w:pos="720"/>
        </w:tabs>
        <w:jc w:val="center"/>
        <w:rPr>
          <w:rFonts w:ascii="仿宋" w:hAnsi="仿宋" w:eastAsia="仿宋" w:cs="仿宋"/>
          <w:sz w:val="32"/>
          <w:szCs w:val="32"/>
        </w:rPr>
      </w:pPr>
      <w:r>
        <w:rPr>
          <w:rFonts w:hint="eastAsia" w:ascii="仿宋" w:hAnsi="仿宋" w:eastAsia="仿宋" w:cs="仿宋"/>
          <w:sz w:val="32"/>
          <w:szCs w:val="32"/>
        </w:rPr>
        <w:t>（三）报价申请人基本情况表</w:t>
      </w:r>
    </w:p>
    <w:p w14:paraId="656D5E32">
      <w:pPr>
        <w:autoSpaceDE w:val="0"/>
        <w:autoSpaceDN w:val="0"/>
        <w:adjustRightInd w:val="0"/>
        <w:snapToGrid w:val="0"/>
        <w:spacing w:before="64" w:line="360" w:lineRule="auto"/>
        <w:ind w:right="-110"/>
        <w:rPr>
          <w:rFonts w:ascii="仿宋" w:hAnsi="仿宋" w:eastAsia="仿宋" w:cs="仿宋"/>
          <w:sz w:val="24"/>
        </w:rPr>
      </w:pPr>
    </w:p>
    <w:tbl>
      <w:tblPr>
        <w:tblStyle w:val="12"/>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5DC99BE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0447B1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报价申请人名称</w:t>
            </w:r>
          </w:p>
        </w:tc>
        <w:tc>
          <w:tcPr>
            <w:tcW w:w="6848" w:type="dxa"/>
            <w:gridSpan w:val="9"/>
            <w:tcBorders>
              <w:top w:val="single" w:color="000000" w:sz="4" w:space="0"/>
              <w:left w:val="single" w:color="000000" w:sz="4" w:space="0"/>
              <w:bottom w:val="single" w:color="000000" w:sz="4" w:space="0"/>
              <w:right w:val="single" w:color="000000" w:sz="4" w:space="0"/>
            </w:tcBorders>
          </w:tcPr>
          <w:p w14:paraId="376A2744">
            <w:pPr>
              <w:autoSpaceDE w:val="0"/>
              <w:autoSpaceDN w:val="0"/>
              <w:adjustRightInd w:val="0"/>
              <w:snapToGrid w:val="0"/>
              <w:spacing w:before="64" w:line="360" w:lineRule="auto"/>
              <w:ind w:right="-110"/>
              <w:jc w:val="center"/>
              <w:rPr>
                <w:rFonts w:ascii="仿宋" w:hAnsi="仿宋" w:eastAsia="仿宋" w:cs="仿宋"/>
                <w:sz w:val="24"/>
              </w:rPr>
            </w:pPr>
          </w:p>
        </w:tc>
      </w:tr>
      <w:tr w14:paraId="176F4E5C">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AD30204">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tcPr>
          <w:p w14:paraId="1006CA00">
            <w:pPr>
              <w:autoSpaceDE w:val="0"/>
              <w:autoSpaceDN w:val="0"/>
              <w:adjustRightInd w:val="0"/>
              <w:snapToGrid w:val="0"/>
              <w:spacing w:before="64" w:line="360" w:lineRule="auto"/>
              <w:ind w:right="-110"/>
              <w:jc w:val="center"/>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1457315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5643D2CB">
            <w:pPr>
              <w:autoSpaceDE w:val="0"/>
              <w:autoSpaceDN w:val="0"/>
              <w:adjustRightInd w:val="0"/>
              <w:snapToGrid w:val="0"/>
              <w:spacing w:before="64" w:line="360" w:lineRule="auto"/>
              <w:ind w:right="-110"/>
              <w:jc w:val="center"/>
              <w:rPr>
                <w:rFonts w:ascii="仿宋" w:hAnsi="仿宋" w:eastAsia="仿宋" w:cs="仿宋"/>
                <w:sz w:val="24"/>
              </w:rPr>
            </w:pPr>
          </w:p>
        </w:tc>
      </w:tr>
      <w:tr w14:paraId="63BBE286">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vAlign w:val="center"/>
          </w:tcPr>
          <w:p w14:paraId="122653D1">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tcPr>
          <w:p w14:paraId="6DCDD02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4F57E3ED">
            <w:pPr>
              <w:autoSpaceDE w:val="0"/>
              <w:autoSpaceDN w:val="0"/>
              <w:adjustRightInd w:val="0"/>
              <w:snapToGrid w:val="0"/>
              <w:spacing w:before="64" w:line="360" w:lineRule="auto"/>
              <w:ind w:right="-110"/>
              <w:jc w:val="center"/>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00075A6D">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7D95AF2B">
            <w:pPr>
              <w:autoSpaceDE w:val="0"/>
              <w:autoSpaceDN w:val="0"/>
              <w:adjustRightInd w:val="0"/>
              <w:snapToGrid w:val="0"/>
              <w:spacing w:before="64" w:line="360" w:lineRule="auto"/>
              <w:ind w:right="-110"/>
              <w:jc w:val="center"/>
              <w:rPr>
                <w:rFonts w:ascii="仿宋" w:hAnsi="仿宋" w:eastAsia="仿宋" w:cs="仿宋"/>
                <w:sz w:val="24"/>
              </w:rPr>
            </w:pPr>
          </w:p>
        </w:tc>
      </w:tr>
      <w:tr w14:paraId="5AA1E6BF">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vAlign w:val="center"/>
          </w:tcPr>
          <w:p w14:paraId="4B0E4FEC">
            <w:pPr>
              <w:widowControl/>
              <w:jc w:val="left"/>
              <w:rPr>
                <w:rFonts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tcPr>
          <w:p w14:paraId="72B57B1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153D9F69">
            <w:pPr>
              <w:autoSpaceDE w:val="0"/>
              <w:autoSpaceDN w:val="0"/>
              <w:adjustRightInd w:val="0"/>
              <w:snapToGrid w:val="0"/>
              <w:spacing w:before="64" w:line="360" w:lineRule="auto"/>
              <w:ind w:right="-110"/>
              <w:jc w:val="center"/>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20974E2C">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6640D233">
            <w:pPr>
              <w:autoSpaceDE w:val="0"/>
              <w:autoSpaceDN w:val="0"/>
              <w:adjustRightInd w:val="0"/>
              <w:snapToGrid w:val="0"/>
              <w:spacing w:before="64" w:line="360" w:lineRule="auto"/>
              <w:ind w:right="-110"/>
              <w:jc w:val="center"/>
              <w:rPr>
                <w:rFonts w:ascii="仿宋" w:hAnsi="仿宋" w:eastAsia="仿宋" w:cs="仿宋"/>
                <w:sz w:val="24"/>
              </w:rPr>
            </w:pPr>
          </w:p>
        </w:tc>
      </w:tr>
      <w:tr w14:paraId="009D49C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26A36A9D">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tcPr>
          <w:p w14:paraId="744F7C44">
            <w:pPr>
              <w:autoSpaceDE w:val="0"/>
              <w:autoSpaceDN w:val="0"/>
              <w:adjustRightInd w:val="0"/>
              <w:snapToGrid w:val="0"/>
              <w:spacing w:before="64" w:line="360" w:lineRule="auto"/>
              <w:ind w:right="-110"/>
              <w:jc w:val="center"/>
              <w:rPr>
                <w:rFonts w:ascii="仿宋" w:hAnsi="仿宋" w:eastAsia="仿宋" w:cs="仿宋"/>
                <w:sz w:val="24"/>
              </w:rPr>
            </w:pPr>
          </w:p>
        </w:tc>
      </w:tr>
      <w:tr w14:paraId="22CD8284">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76C06C64">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tcPr>
          <w:p w14:paraId="1871BC3D">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428DF42F">
            <w:pPr>
              <w:autoSpaceDE w:val="0"/>
              <w:autoSpaceDN w:val="0"/>
              <w:adjustRightInd w:val="0"/>
              <w:snapToGrid w:val="0"/>
              <w:spacing w:before="64" w:line="360" w:lineRule="auto"/>
              <w:ind w:right="-110"/>
              <w:jc w:val="center"/>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559B2E19">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40058D7C">
            <w:pPr>
              <w:autoSpaceDE w:val="0"/>
              <w:autoSpaceDN w:val="0"/>
              <w:adjustRightInd w:val="0"/>
              <w:snapToGrid w:val="0"/>
              <w:spacing w:before="64" w:line="360" w:lineRule="auto"/>
              <w:ind w:right="-110"/>
              <w:jc w:val="center"/>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0E55B8B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6C02D61C">
            <w:pPr>
              <w:autoSpaceDE w:val="0"/>
              <w:autoSpaceDN w:val="0"/>
              <w:adjustRightInd w:val="0"/>
              <w:snapToGrid w:val="0"/>
              <w:spacing w:before="64" w:line="360" w:lineRule="auto"/>
              <w:ind w:right="-110"/>
              <w:jc w:val="center"/>
              <w:rPr>
                <w:rFonts w:ascii="仿宋" w:hAnsi="仿宋" w:eastAsia="仿宋" w:cs="仿宋"/>
                <w:sz w:val="24"/>
              </w:rPr>
            </w:pPr>
          </w:p>
        </w:tc>
      </w:tr>
      <w:tr w14:paraId="7CF9E756">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766E6266">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tcPr>
          <w:p w14:paraId="3F1B7001">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5FFDAD38">
            <w:pPr>
              <w:autoSpaceDE w:val="0"/>
              <w:autoSpaceDN w:val="0"/>
              <w:adjustRightInd w:val="0"/>
              <w:snapToGrid w:val="0"/>
              <w:spacing w:before="64" w:line="360" w:lineRule="auto"/>
              <w:ind w:right="-110"/>
              <w:jc w:val="center"/>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3447E6B6">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66A3E92C">
            <w:pPr>
              <w:autoSpaceDE w:val="0"/>
              <w:autoSpaceDN w:val="0"/>
              <w:adjustRightInd w:val="0"/>
              <w:snapToGrid w:val="0"/>
              <w:spacing w:before="64" w:line="360" w:lineRule="auto"/>
              <w:ind w:right="-110"/>
              <w:jc w:val="center"/>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3364D739">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3AF1CB41">
            <w:pPr>
              <w:autoSpaceDE w:val="0"/>
              <w:autoSpaceDN w:val="0"/>
              <w:adjustRightInd w:val="0"/>
              <w:snapToGrid w:val="0"/>
              <w:spacing w:before="64" w:line="360" w:lineRule="auto"/>
              <w:ind w:right="-110"/>
              <w:jc w:val="center"/>
              <w:rPr>
                <w:rFonts w:ascii="仿宋" w:hAnsi="仿宋" w:eastAsia="仿宋" w:cs="仿宋"/>
                <w:sz w:val="24"/>
              </w:rPr>
            </w:pPr>
          </w:p>
        </w:tc>
      </w:tr>
      <w:tr w14:paraId="777C864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22EA6D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tcPr>
          <w:p w14:paraId="1B069EC7">
            <w:pPr>
              <w:autoSpaceDE w:val="0"/>
              <w:autoSpaceDN w:val="0"/>
              <w:adjustRightInd w:val="0"/>
              <w:snapToGrid w:val="0"/>
              <w:spacing w:before="64" w:line="360" w:lineRule="auto"/>
              <w:ind w:right="-110"/>
              <w:jc w:val="center"/>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39143C3F">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员工总人数：</w:t>
            </w:r>
          </w:p>
        </w:tc>
      </w:tr>
      <w:tr w14:paraId="5616DC4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EE4BF2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tcPr>
          <w:p w14:paraId="7AF8F140">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177094EF">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45175A6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72044F30">
            <w:pPr>
              <w:autoSpaceDE w:val="0"/>
              <w:autoSpaceDN w:val="0"/>
              <w:adjustRightInd w:val="0"/>
              <w:snapToGrid w:val="0"/>
              <w:spacing w:before="64" w:line="360" w:lineRule="auto"/>
              <w:ind w:right="-110"/>
              <w:jc w:val="center"/>
              <w:rPr>
                <w:rFonts w:ascii="仿宋" w:hAnsi="仿宋" w:eastAsia="仿宋" w:cs="仿宋"/>
                <w:sz w:val="24"/>
              </w:rPr>
            </w:pPr>
          </w:p>
        </w:tc>
      </w:tr>
      <w:tr w14:paraId="6E881A14">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0B7F1A3">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tcPr>
          <w:p w14:paraId="64E5F9ED">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EC4D7CF">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71A5E787">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6CCF9DAC">
            <w:pPr>
              <w:autoSpaceDE w:val="0"/>
              <w:autoSpaceDN w:val="0"/>
              <w:adjustRightInd w:val="0"/>
              <w:snapToGrid w:val="0"/>
              <w:spacing w:before="64" w:line="360" w:lineRule="auto"/>
              <w:ind w:right="-110"/>
              <w:jc w:val="center"/>
              <w:rPr>
                <w:rFonts w:ascii="仿宋" w:hAnsi="仿宋" w:eastAsia="仿宋" w:cs="仿宋"/>
                <w:sz w:val="24"/>
              </w:rPr>
            </w:pPr>
          </w:p>
        </w:tc>
      </w:tr>
      <w:tr w14:paraId="59E51360">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CA43F5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tcPr>
          <w:p w14:paraId="6B82FFB1">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0C9829A">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6A54BFE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41CCAE37">
            <w:pPr>
              <w:autoSpaceDE w:val="0"/>
              <w:autoSpaceDN w:val="0"/>
              <w:adjustRightInd w:val="0"/>
              <w:snapToGrid w:val="0"/>
              <w:spacing w:before="64" w:line="360" w:lineRule="auto"/>
              <w:ind w:right="-110"/>
              <w:jc w:val="center"/>
              <w:rPr>
                <w:rFonts w:ascii="仿宋" w:hAnsi="仿宋" w:eastAsia="仿宋" w:cs="仿宋"/>
                <w:sz w:val="24"/>
              </w:rPr>
            </w:pPr>
          </w:p>
        </w:tc>
      </w:tr>
      <w:tr w14:paraId="3C7508C8">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2B9F75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tcPr>
          <w:p w14:paraId="4722EB92">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7FB2672">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3C986219">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261DAE25">
            <w:pPr>
              <w:autoSpaceDE w:val="0"/>
              <w:autoSpaceDN w:val="0"/>
              <w:adjustRightInd w:val="0"/>
              <w:snapToGrid w:val="0"/>
              <w:spacing w:before="64" w:line="360" w:lineRule="auto"/>
              <w:ind w:right="-110"/>
              <w:jc w:val="center"/>
              <w:rPr>
                <w:rFonts w:ascii="仿宋" w:hAnsi="仿宋" w:eastAsia="仿宋" w:cs="仿宋"/>
                <w:sz w:val="24"/>
              </w:rPr>
            </w:pPr>
          </w:p>
        </w:tc>
      </w:tr>
      <w:tr w14:paraId="568060C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5090990">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tcPr>
          <w:p w14:paraId="28566318">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CD42B9B">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64945D50">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7609A28F">
            <w:pPr>
              <w:autoSpaceDE w:val="0"/>
              <w:autoSpaceDN w:val="0"/>
              <w:adjustRightInd w:val="0"/>
              <w:snapToGrid w:val="0"/>
              <w:spacing w:before="64" w:line="360" w:lineRule="auto"/>
              <w:ind w:right="-110"/>
              <w:jc w:val="center"/>
              <w:rPr>
                <w:rFonts w:ascii="仿宋" w:hAnsi="仿宋" w:eastAsia="仿宋" w:cs="仿宋"/>
                <w:sz w:val="24"/>
              </w:rPr>
            </w:pPr>
          </w:p>
        </w:tc>
      </w:tr>
      <w:tr w14:paraId="24EAB2BB">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vAlign w:val="center"/>
          </w:tcPr>
          <w:p w14:paraId="5DBEE7E7">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tcPr>
          <w:p w14:paraId="18230AD7">
            <w:pPr>
              <w:autoSpaceDE w:val="0"/>
              <w:autoSpaceDN w:val="0"/>
              <w:adjustRightInd w:val="0"/>
              <w:snapToGrid w:val="0"/>
              <w:spacing w:before="64" w:line="360" w:lineRule="auto"/>
              <w:ind w:right="-110"/>
              <w:jc w:val="center"/>
              <w:rPr>
                <w:rFonts w:ascii="仿宋" w:hAnsi="仿宋" w:eastAsia="仿宋" w:cs="仿宋"/>
                <w:sz w:val="24"/>
              </w:rPr>
            </w:pPr>
          </w:p>
        </w:tc>
      </w:tr>
      <w:tr w14:paraId="2681C471">
        <w:tblPrEx>
          <w:tblCellMar>
            <w:top w:w="0" w:type="dxa"/>
            <w:left w:w="0" w:type="dxa"/>
            <w:bottom w:w="0" w:type="dxa"/>
            <w:right w:w="0" w:type="dxa"/>
          </w:tblCellMar>
        </w:tblPrEx>
        <w:trPr>
          <w:trHeight w:val="1850" w:hRule="atLeast"/>
        </w:trPr>
        <w:tc>
          <w:tcPr>
            <w:tcW w:w="1720" w:type="dxa"/>
            <w:tcBorders>
              <w:top w:val="single" w:color="000000" w:sz="4" w:space="0"/>
              <w:left w:val="single" w:color="000000" w:sz="4" w:space="0"/>
              <w:bottom w:val="single" w:color="000000" w:sz="4" w:space="0"/>
              <w:right w:val="single" w:color="000000" w:sz="4" w:space="0"/>
            </w:tcBorders>
          </w:tcPr>
          <w:p w14:paraId="056B5CD4">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tcPr>
          <w:p w14:paraId="06E2AB67">
            <w:pPr>
              <w:autoSpaceDE w:val="0"/>
              <w:autoSpaceDN w:val="0"/>
              <w:adjustRightInd w:val="0"/>
              <w:snapToGrid w:val="0"/>
              <w:spacing w:before="64" w:line="360" w:lineRule="auto"/>
              <w:ind w:right="-110"/>
              <w:jc w:val="center"/>
              <w:rPr>
                <w:rFonts w:ascii="仿宋" w:hAnsi="仿宋" w:eastAsia="仿宋" w:cs="仿宋"/>
                <w:sz w:val="24"/>
              </w:rPr>
            </w:pPr>
          </w:p>
        </w:tc>
      </w:tr>
    </w:tbl>
    <w:p w14:paraId="49FD0A79">
      <w:pPr>
        <w:rPr>
          <w:rFonts w:ascii="仿宋" w:hAnsi="仿宋" w:eastAsia="仿宋" w:cs="仿宋"/>
          <w:sz w:val="32"/>
          <w:szCs w:val="32"/>
        </w:rPr>
      </w:pPr>
      <w:r>
        <w:rPr>
          <w:rFonts w:hint="eastAsia" w:ascii="仿宋" w:hAnsi="仿宋" w:eastAsia="仿宋" w:cs="仿宋"/>
          <w:sz w:val="32"/>
          <w:szCs w:val="32"/>
        </w:rPr>
        <w:br w:type="page"/>
      </w:r>
    </w:p>
    <w:p w14:paraId="34ACCD58">
      <w:pPr>
        <w:pStyle w:val="5"/>
        <w:tabs>
          <w:tab w:val="left" w:pos="720"/>
        </w:tabs>
        <w:rPr>
          <w:rFonts w:ascii="仿宋" w:hAnsi="仿宋" w:eastAsia="仿宋" w:cs="仿宋"/>
          <w:sz w:val="32"/>
          <w:szCs w:val="32"/>
        </w:rPr>
      </w:pPr>
      <w:r>
        <w:rPr>
          <w:rFonts w:hint="eastAsia" w:ascii="仿宋" w:hAnsi="仿宋" w:eastAsia="仿宋" w:cs="仿宋"/>
          <w:sz w:val="32"/>
          <w:szCs w:val="32"/>
        </w:rPr>
        <w:t>（四）报价申请人的营业执照</w:t>
      </w:r>
    </w:p>
    <w:p w14:paraId="5B848761">
      <w:pPr>
        <w:pStyle w:val="5"/>
        <w:tabs>
          <w:tab w:val="left" w:pos="720"/>
        </w:tabs>
        <w:rPr>
          <w:rFonts w:ascii="仿宋" w:hAnsi="仿宋" w:eastAsia="仿宋" w:cs="仿宋"/>
          <w:color w:val="000000"/>
        </w:rPr>
      </w:pPr>
      <w:r>
        <w:rPr>
          <w:rFonts w:hint="eastAsia" w:ascii="仿宋" w:hAnsi="仿宋" w:eastAsia="仿宋" w:cs="仿宋"/>
          <w:sz w:val="32"/>
          <w:szCs w:val="32"/>
        </w:rPr>
        <w:t>（五）报价申请人资质证书</w:t>
      </w:r>
    </w:p>
    <w:p w14:paraId="5534C697">
      <w:pPr>
        <w:pStyle w:val="5"/>
        <w:tabs>
          <w:tab w:val="left" w:pos="720"/>
        </w:tabs>
        <w:jc w:val="both"/>
        <w:rPr>
          <w:rFonts w:ascii="仿宋" w:hAnsi="仿宋" w:eastAsia="仿宋" w:cs="仿宋"/>
          <w:sz w:val="32"/>
          <w:szCs w:val="32"/>
        </w:rPr>
      </w:pPr>
      <w:r>
        <w:rPr>
          <w:rFonts w:hint="eastAsia" w:ascii="仿宋" w:hAnsi="仿宋" w:eastAsia="仿宋" w:cs="仿宋"/>
          <w:sz w:val="32"/>
          <w:szCs w:val="32"/>
        </w:rPr>
        <w:t>（六）信誉声明</w:t>
      </w:r>
    </w:p>
    <w:p w14:paraId="212C5CE9">
      <w:pPr>
        <w:pStyle w:val="11"/>
        <w:ind w:left="0" w:leftChars="0" w:firstLine="0" w:firstLineChars="0"/>
        <w:rPr>
          <w:rFonts w:ascii="仿宋" w:hAnsi="仿宋" w:eastAsia="仿宋" w:cs="仿宋"/>
          <w:b/>
          <w:kern w:val="0"/>
          <w:sz w:val="32"/>
        </w:rPr>
      </w:pPr>
      <w:r>
        <w:rPr>
          <w:rFonts w:hint="eastAsia" w:ascii="仿宋" w:hAnsi="仿宋" w:eastAsia="仿宋" w:cs="仿宋"/>
          <w:b/>
          <w:kern w:val="0"/>
          <w:sz w:val="32"/>
        </w:rPr>
        <w:t>（七）申请人认为有必要提供的其他资料</w:t>
      </w:r>
    </w:p>
    <w:p w14:paraId="2825B687">
      <w:pPr>
        <w:pStyle w:val="11"/>
        <w:ind w:left="0" w:leftChars="0" w:firstLine="0" w:firstLineChars="0"/>
        <w:rPr>
          <w:rFonts w:ascii="仿宋" w:hAnsi="仿宋" w:eastAsia="仿宋" w:cs="仿宋"/>
          <w:b/>
          <w:kern w:val="0"/>
          <w:sz w:val="32"/>
        </w:rPr>
      </w:pPr>
    </w:p>
    <w:p w14:paraId="5EF2FC0B">
      <w:pPr>
        <w:rPr>
          <w:rFonts w:ascii="宋体" w:hAnsi="宋体" w:cs="宋体"/>
          <w:b/>
          <w:sz w:val="48"/>
        </w:rPr>
      </w:pPr>
      <w:r>
        <w:rPr>
          <w:rFonts w:ascii="宋体" w:hAnsi="宋体" w:cs="宋体"/>
          <w:b/>
          <w:sz w:val="48"/>
        </w:rPr>
        <w:br w:type="page"/>
      </w:r>
    </w:p>
    <w:p w14:paraId="481E0BFF">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47DEC822">
      <w:pPr>
        <w:jc w:val="center"/>
        <w:rPr>
          <w:rFonts w:eastAsia="华文中宋"/>
          <w:b/>
          <w:color w:val="000000"/>
          <w:sz w:val="52"/>
          <w:szCs w:val="52"/>
        </w:rPr>
      </w:pPr>
    </w:p>
    <w:p w14:paraId="123E9010">
      <w:pPr>
        <w:jc w:val="center"/>
        <w:rPr>
          <w:rFonts w:eastAsia="华文中宋"/>
          <w:b/>
          <w:color w:val="000000"/>
          <w:sz w:val="52"/>
          <w:szCs w:val="52"/>
        </w:rPr>
      </w:pPr>
    </w:p>
    <w:p w14:paraId="48C7F64C">
      <w:pPr>
        <w:jc w:val="center"/>
        <w:rPr>
          <w:rFonts w:eastAsia="华文中宋"/>
          <w:b/>
          <w:color w:val="000000"/>
          <w:sz w:val="52"/>
          <w:szCs w:val="52"/>
        </w:rPr>
      </w:pPr>
    </w:p>
    <w:p w14:paraId="22CFAFC2">
      <w:pPr>
        <w:jc w:val="center"/>
        <w:rPr>
          <w:rFonts w:eastAsia="华文中宋"/>
          <w:b/>
          <w:color w:val="000000"/>
          <w:sz w:val="52"/>
          <w:szCs w:val="52"/>
        </w:rPr>
      </w:pPr>
    </w:p>
    <w:p w14:paraId="3676E781">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14:paraId="61E29B91">
      <w:pPr>
        <w:jc w:val="center"/>
        <w:rPr>
          <w:rFonts w:eastAsia="华文中宋"/>
          <w:b/>
          <w:color w:val="000000"/>
          <w:sz w:val="52"/>
          <w:szCs w:val="52"/>
        </w:rPr>
      </w:pPr>
    </w:p>
    <w:p w14:paraId="322E5F62">
      <w:pPr>
        <w:jc w:val="center"/>
        <w:rPr>
          <w:rFonts w:eastAsia="黑体"/>
          <w:b/>
          <w:color w:val="000000"/>
          <w:sz w:val="72"/>
          <w:szCs w:val="72"/>
        </w:rPr>
      </w:pPr>
    </w:p>
    <w:p w14:paraId="7BD40F85">
      <w:pPr>
        <w:jc w:val="center"/>
        <w:rPr>
          <w:rFonts w:eastAsia="楷体_GB2312"/>
          <w:b/>
          <w:color w:val="000000"/>
          <w:sz w:val="72"/>
          <w:szCs w:val="72"/>
        </w:rPr>
      </w:pPr>
    </w:p>
    <w:p w14:paraId="47591354">
      <w:pPr>
        <w:jc w:val="center"/>
        <w:rPr>
          <w:rFonts w:eastAsia="黑体"/>
          <w:b/>
          <w:color w:val="000000"/>
          <w:sz w:val="52"/>
          <w:szCs w:val="52"/>
        </w:rPr>
      </w:pPr>
    </w:p>
    <w:p w14:paraId="6C88E2AF">
      <w:pPr>
        <w:rPr>
          <w:b/>
          <w:color w:val="000000"/>
          <w:sz w:val="28"/>
          <w:szCs w:val="28"/>
        </w:rPr>
      </w:pPr>
    </w:p>
    <w:p w14:paraId="7E60EFE1">
      <w:pPr>
        <w:rPr>
          <w:b/>
          <w:color w:val="000000"/>
          <w:sz w:val="28"/>
          <w:szCs w:val="28"/>
        </w:rPr>
      </w:pPr>
    </w:p>
    <w:p w14:paraId="51640B20">
      <w:pPr>
        <w:rPr>
          <w:b/>
          <w:color w:val="000000"/>
          <w:sz w:val="28"/>
          <w:szCs w:val="28"/>
        </w:rPr>
      </w:pPr>
    </w:p>
    <w:p w14:paraId="04F176FC">
      <w:pPr>
        <w:rPr>
          <w:b/>
          <w:color w:val="000000"/>
          <w:sz w:val="28"/>
          <w:szCs w:val="28"/>
        </w:rPr>
      </w:pPr>
    </w:p>
    <w:p w14:paraId="1ACFCC02">
      <w:pPr>
        <w:rPr>
          <w:b/>
          <w:color w:val="000000"/>
          <w:sz w:val="28"/>
          <w:szCs w:val="28"/>
        </w:rPr>
      </w:pPr>
    </w:p>
    <w:p w14:paraId="52F63FA5">
      <w:pPr>
        <w:ind w:right="3108" w:rightChars="1295" w:firstLine="2738" w:firstLineChars="1304"/>
        <w:jc w:val="distribute"/>
        <w:rPr>
          <w:b/>
          <w:color w:val="000000"/>
          <w:sz w:val="32"/>
          <w:szCs w:val="28"/>
        </w:rPr>
      </w:pPr>
      <w:r>
        <w:rPr>
          <w:szCs w:val="22"/>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9" name="文本框 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DB0F6D2">
                            <w:pPr>
                              <w:rPr>
                                <w:b/>
                                <w:bCs/>
                                <w:sz w:val="32"/>
                                <w:szCs w:val="22"/>
                              </w:rPr>
                            </w:pPr>
                            <w:r>
                              <w:rPr>
                                <w:rFonts w:hint="eastAsia"/>
                                <w:b/>
                                <w:bCs/>
                                <w:sz w:val="32"/>
                                <w:szCs w:val="2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P7+PaAQCAAAMBAAADgAAAGRycy9lMm9Eb2MueG1srVNL&#10;jhMxEN0jcQfLe9KZQBjS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vXs5eLKWY4pl7N&#10;r3EUMkt1vzlESB+ktyQHDY3Yu2Ip23+ENELvIPks5zfamNI/40iPAuazOdIznEmFs4ChDagLXFto&#10;wBst8pa8GWK7fWci2TOci015TtU8gOXz1gy6EVdSGcZqq5OMJeokE++dIOkQ0DuHV4bmYqwUlBiJ&#10;NyxHBZmYNpcg0RLj0Jls/GhwjtKwHZAmh1svDtiMXYi67dCp0o4CxyEplp4GOk/hv/+F9P4S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D+/j2gEAgAADAQAAA4AAAAAAAAAAQAgAAAAJwEA&#10;AGRycy9lMm9Eb2MueG1sUEsFBgAAAAAGAAYAWQEAAJ0FAAAAAA==&#10;">
                <v:fill on="f" focussize="0,0"/>
                <v:stroke color="#FFFFFF" joinstyle="miter"/>
                <v:imagedata o:title=""/>
                <o:lock v:ext="edit" aspectratio="f"/>
                <v:textbox>
                  <w:txbxContent>
                    <w:p w14:paraId="3DB0F6D2">
                      <w:pPr>
                        <w:rPr>
                          <w:b/>
                          <w:bCs/>
                          <w:sz w:val="32"/>
                          <w:szCs w:val="22"/>
                        </w:rPr>
                      </w:pPr>
                      <w:r>
                        <w:rPr>
                          <w:rFonts w:hint="eastAsia"/>
                          <w:b/>
                          <w:bCs/>
                          <w:sz w:val="32"/>
                          <w:szCs w:val="22"/>
                        </w:rPr>
                        <w:t>制定</w:t>
                      </w:r>
                    </w:p>
                  </w:txbxContent>
                </v:textbox>
              </v:shape>
            </w:pict>
          </mc:Fallback>
        </mc:AlternateContent>
      </w:r>
      <w:r>
        <w:rPr>
          <w:b/>
          <w:color w:val="000000"/>
          <w:sz w:val="32"/>
          <w:szCs w:val="28"/>
        </w:rPr>
        <w:t>住房城乡建设部</w:t>
      </w:r>
    </w:p>
    <w:p w14:paraId="1BD6001C">
      <w:pPr>
        <w:ind w:right="3108" w:rightChars="1295" w:firstLine="2750" w:firstLineChars="856"/>
        <w:jc w:val="distribute"/>
        <w:rPr>
          <w:b/>
          <w:color w:val="000000"/>
          <w:sz w:val="32"/>
          <w:szCs w:val="28"/>
        </w:rPr>
        <w:sectPr>
          <w:footerReference r:id="rId4" w:type="default"/>
          <w:pgSz w:w="11906" w:h="16838"/>
          <w:pgMar w:top="1418" w:right="1555" w:bottom="1418" w:left="1531" w:header="851" w:footer="992" w:gutter="0"/>
          <w:pgNumType w:start="0"/>
          <w:cols w:space="720" w:num="1"/>
          <w:titlePg/>
          <w:docGrid w:type="lines" w:linePitch="312" w:charSpace="0"/>
        </w:sectPr>
      </w:pPr>
      <w:r>
        <w:rPr>
          <w:b/>
          <w:color w:val="000000"/>
          <w:sz w:val="32"/>
          <w:szCs w:val="28"/>
        </w:rPr>
        <w:t>国家工商行政管理总局</w:t>
      </w:r>
      <w:bookmarkStart w:id="9" w:name="_Toc296503025"/>
      <w:bookmarkStart w:id="10" w:name="_Toc296890982"/>
    </w:p>
    <w:p w14:paraId="791B196B">
      <w:pPr>
        <w:tabs>
          <w:tab w:val="left" w:pos="2424"/>
        </w:tabs>
        <w:rPr>
          <w:rFonts w:eastAsia="华文中宋"/>
          <w:b/>
          <w:color w:val="000000"/>
          <w:sz w:val="44"/>
          <w:szCs w:val="44"/>
        </w:rPr>
      </w:pPr>
      <w:bookmarkStart w:id="11" w:name="_Toc351203480"/>
      <w:r>
        <w:rPr>
          <w:szCs w:val="22"/>
        </w:rPr>
        <w:tab/>
      </w:r>
      <w:r>
        <w:rPr>
          <w:rFonts w:ascii="华文中宋" w:hAnsi="华文中宋" w:eastAsia="华文中宋"/>
          <w:sz w:val="44"/>
          <w:szCs w:val="44"/>
        </w:rPr>
        <w:tab/>
      </w:r>
      <w:r>
        <w:rPr>
          <w:rFonts w:ascii="华文中宋" w:hAnsi="华文中宋" w:eastAsia="华文中宋"/>
          <w:sz w:val="44"/>
          <w:szCs w:val="44"/>
        </w:rPr>
        <w:t>第一部分 合同协议书</w:t>
      </w:r>
      <w:bookmarkEnd w:id="9"/>
      <w:bookmarkEnd w:id="10"/>
      <w:bookmarkEnd w:id="11"/>
    </w:p>
    <w:p w14:paraId="44568A1C">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b/>
          <w:color w:val="000000"/>
          <w:sz w:val="30"/>
          <w:szCs w:val="30"/>
          <w:u w:val="single"/>
        </w:rPr>
        <w:t xml:space="preserve">                                    </w:t>
      </w:r>
    </w:p>
    <w:p w14:paraId="560BCF14">
      <w:pPr>
        <w:spacing w:line="360" w:lineRule="auto"/>
        <w:rPr>
          <w:rFonts w:eastAsia="仿宋_GB2312"/>
          <w:b/>
          <w:color w:val="000000"/>
          <w:sz w:val="30"/>
          <w:szCs w:val="30"/>
          <w:u w:val="single"/>
        </w:rPr>
      </w:pPr>
      <w:r>
        <w:rPr>
          <w:rFonts w:eastAsia="仿宋_GB2312"/>
          <w:b/>
          <w:color w:val="000000"/>
          <w:sz w:val="30"/>
          <w:szCs w:val="30"/>
        </w:rPr>
        <w:t>承包人（全称）：</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p>
    <w:p w14:paraId="652E353E">
      <w:pPr>
        <w:spacing w:line="360" w:lineRule="auto"/>
        <w:ind w:firstLine="600" w:firstLineChars="200"/>
        <w:rPr>
          <w:rFonts w:eastAsia="仿宋_GB2312"/>
          <w:color w:val="000000"/>
          <w:sz w:val="30"/>
          <w:szCs w:val="30"/>
        </w:rPr>
      </w:pPr>
      <w:r>
        <w:rPr>
          <w:rFonts w:eastAsia="仿宋_GB2312"/>
          <w:color w:val="000000"/>
          <w:sz w:val="30"/>
          <w:szCs w:val="30"/>
        </w:rPr>
        <w:t>根据《</w:t>
      </w:r>
      <w:r>
        <w:rPr>
          <w:rFonts w:hint="eastAsia" w:eastAsia="仿宋_GB2312"/>
          <w:color w:val="000000"/>
          <w:sz w:val="30"/>
          <w:szCs w:val="30"/>
        </w:rPr>
        <w:t>中华人民共和国民法典</w:t>
      </w:r>
      <w:r>
        <w:rPr>
          <w:rFonts w:eastAsia="仿宋_GB2312"/>
          <w:color w:val="000000"/>
          <w:sz w:val="30"/>
          <w:szCs w:val="30"/>
        </w:rPr>
        <w:t>》、《中华人民共和国建筑法》及有关法律规定，遵循平等、自愿、公平和诚实信用的原则，双方就</w:t>
      </w:r>
    </w:p>
    <w:p w14:paraId="5034CFEF">
      <w:pPr>
        <w:spacing w:line="360" w:lineRule="auto"/>
        <w:rPr>
          <w:rFonts w:eastAsia="仿宋_GB2312"/>
          <w:color w:val="000000"/>
          <w:sz w:val="30"/>
          <w:szCs w:val="30"/>
        </w:rPr>
      </w:pPr>
      <w:r>
        <w:rPr>
          <w:rFonts w:eastAsia="仿宋_GB2312"/>
          <w:color w:val="000000"/>
          <w:sz w:val="30"/>
          <w:szCs w:val="30"/>
          <w:u w:val="single"/>
        </w:rPr>
        <w:t xml:space="preserve">                       </w:t>
      </w:r>
      <w:r>
        <w:rPr>
          <w:rFonts w:eastAsia="仿宋_GB2312"/>
          <w:color w:val="000000"/>
          <w:sz w:val="30"/>
          <w:szCs w:val="30"/>
        </w:rPr>
        <w:t>工程施工及有关事项协商一致</w:t>
      </w:r>
      <w:r>
        <w:rPr>
          <w:rFonts w:hint="eastAsia" w:eastAsia="仿宋_GB2312"/>
          <w:color w:val="000000"/>
          <w:sz w:val="30"/>
          <w:szCs w:val="30"/>
        </w:rPr>
        <w:t>，</w:t>
      </w:r>
      <w:r>
        <w:rPr>
          <w:rFonts w:eastAsia="仿宋_GB2312"/>
          <w:color w:val="000000"/>
          <w:sz w:val="30"/>
          <w:szCs w:val="30"/>
        </w:rPr>
        <w:t>共同达成如下协议：</w:t>
      </w:r>
    </w:p>
    <w:p w14:paraId="45AD4008">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r>
        <w:rPr>
          <w:rFonts w:eastAsia="黑体"/>
          <w:bCs/>
          <w:color w:val="000000"/>
          <w:sz w:val="32"/>
          <w:szCs w:val="32"/>
        </w:rPr>
        <w:t xml:space="preserve"> </w:t>
      </w:r>
      <w:bookmarkStart w:id="12" w:name="_Toc351203481"/>
      <w:r>
        <w:rPr>
          <w:rFonts w:eastAsia="黑体"/>
          <w:bCs/>
          <w:color w:val="000000"/>
          <w:sz w:val="32"/>
          <w:szCs w:val="32"/>
        </w:rPr>
        <w:t>一、工程概况</w:t>
      </w:r>
      <w:bookmarkEnd w:id="12"/>
    </w:p>
    <w:p w14:paraId="7E937609">
      <w:pPr>
        <w:spacing w:line="360" w:lineRule="auto"/>
        <w:ind w:firstLine="588" w:firstLineChars="196"/>
        <w:rPr>
          <w:rFonts w:eastAsia="仿宋_GB2312"/>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w:t>
      </w:r>
    </w:p>
    <w:p w14:paraId="6DF40CE4">
      <w:pPr>
        <w:spacing w:line="360" w:lineRule="auto"/>
        <w:ind w:firstLine="588" w:firstLineChars="196"/>
        <w:rPr>
          <w:rFonts w:eastAsia="仿宋_GB2312"/>
          <w:bCs/>
          <w:color w:val="000000"/>
          <w:sz w:val="30"/>
          <w:szCs w:val="30"/>
        </w:rPr>
      </w:pPr>
      <w:r>
        <w:rPr>
          <w:rFonts w:eastAsia="仿宋_GB2312"/>
          <w:bCs/>
          <w:color w:val="000000"/>
          <w:sz w:val="30"/>
          <w:szCs w:val="30"/>
        </w:rPr>
        <w:t>2.工程地点：</w:t>
      </w:r>
      <w:r>
        <w:rPr>
          <w:rFonts w:eastAsia="仿宋_GB2312"/>
          <w:color w:val="000000"/>
          <w:sz w:val="30"/>
          <w:szCs w:val="30"/>
          <w:u w:val="single"/>
        </w:rPr>
        <w:t xml:space="preserve">                              </w:t>
      </w:r>
      <w:r>
        <w:rPr>
          <w:rFonts w:eastAsia="仿宋_GB2312"/>
          <w:color w:val="000000"/>
          <w:sz w:val="30"/>
          <w:szCs w:val="30"/>
        </w:rPr>
        <w:t>。</w:t>
      </w:r>
    </w:p>
    <w:p w14:paraId="1F863BFD">
      <w:pPr>
        <w:spacing w:line="360" w:lineRule="auto"/>
        <w:ind w:firstLine="588" w:firstLineChars="196"/>
        <w:rPr>
          <w:rFonts w:eastAsia="仿宋_GB2312"/>
          <w:bCs/>
          <w:color w:val="000000"/>
          <w:sz w:val="30"/>
          <w:szCs w:val="30"/>
        </w:rPr>
      </w:pPr>
      <w:r>
        <w:rPr>
          <w:rFonts w:eastAsia="仿宋_GB2312"/>
          <w:bCs/>
          <w:color w:val="000000"/>
          <w:sz w:val="30"/>
          <w:szCs w:val="30"/>
        </w:rPr>
        <w:t>3.工程立项批准文号：</w:t>
      </w:r>
      <w:r>
        <w:rPr>
          <w:rFonts w:eastAsia="仿宋_GB2312"/>
          <w:color w:val="000000"/>
          <w:sz w:val="30"/>
          <w:szCs w:val="30"/>
          <w:u w:val="single"/>
        </w:rPr>
        <w:t xml:space="preserve">                      </w:t>
      </w:r>
      <w:r>
        <w:rPr>
          <w:rFonts w:eastAsia="仿宋_GB2312"/>
          <w:bCs/>
          <w:color w:val="000000"/>
          <w:sz w:val="30"/>
          <w:szCs w:val="30"/>
        </w:rPr>
        <w:t>。</w:t>
      </w:r>
    </w:p>
    <w:p w14:paraId="238CC6CC">
      <w:pPr>
        <w:spacing w:line="360" w:lineRule="auto"/>
        <w:ind w:firstLine="588" w:firstLineChars="196"/>
        <w:rPr>
          <w:rFonts w:eastAsia="仿宋_GB2312"/>
          <w:bCs/>
          <w:color w:val="000000"/>
          <w:sz w:val="30"/>
          <w:szCs w:val="30"/>
        </w:rPr>
      </w:pPr>
      <w:r>
        <w:rPr>
          <w:rFonts w:eastAsia="仿宋_GB2312"/>
          <w:bCs/>
          <w:color w:val="000000"/>
          <w:sz w:val="30"/>
          <w:szCs w:val="30"/>
        </w:rPr>
        <w:t>4.资金来源：</w:t>
      </w:r>
      <w:r>
        <w:rPr>
          <w:rFonts w:eastAsia="仿宋_GB2312"/>
          <w:color w:val="000000"/>
          <w:sz w:val="30"/>
          <w:szCs w:val="30"/>
          <w:u w:val="single"/>
        </w:rPr>
        <w:t xml:space="preserve">                              </w:t>
      </w:r>
      <w:r>
        <w:rPr>
          <w:rFonts w:eastAsia="仿宋_GB2312"/>
          <w:bCs/>
          <w:color w:val="000000"/>
          <w:sz w:val="30"/>
          <w:szCs w:val="30"/>
        </w:rPr>
        <w:t>。</w:t>
      </w:r>
    </w:p>
    <w:p w14:paraId="1CC1CC9A">
      <w:pPr>
        <w:spacing w:line="360" w:lineRule="auto"/>
        <w:ind w:firstLine="588" w:firstLineChars="196"/>
        <w:rPr>
          <w:rFonts w:eastAsia="仿宋_GB2312"/>
          <w:bCs/>
          <w:color w:val="000000"/>
          <w:sz w:val="30"/>
          <w:szCs w:val="30"/>
        </w:rPr>
      </w:pPr>
      <w:r>
        <w:rPr>
          <w:rFonts w:hint="eastAsia" w:eastAsia="仿宋_GB2312"/>
          <w:bCs/>
          <w:color w:val="000000"/>
          <w:sz w:val="30"/>
          <w:szCs w:val="30"/>
        </w:rPr>
        <w:t>5.工程内容：</w:t>
      </w:r>
      <w:r>
        <w:rPr>
          <w:rFonts w:eastAsia="仿宋_GB2312"/>
          <w:color w:val="000000"/>
          <w:sz w:val="30"/>
          <w:szCs w:val="30"/>
          <w:u w:val="single"/>
        </w:rPr>
        <w:t xml:space="preserve">                              </w:t>
      </w:r>
      <w:r>
        <w:rPr>
          <w:rFonts w:eastAsia="仿宋_GB2312"/>
          <w:bCs/>
          <w:color w:val="000000"/>
          <w:sz w:val="30"/>
          <w:szCs w:val="30"/>
        </w:rPr>
        <w:t>。</w:t>
      </w:r>
    </w:p>
    <w:p w14:paraId="558CC6C6">
      <w:pPr>
        <w:spacing w:line="360" w:lineRule="auto"/>
        <w:ind w:firstLine="600" w:firstLineChars="200"/>
        <w:rPr>
          <w:rFonts w:eastAsia="仿宋_GB2312"/>
          <w:color w:val="000000"/>
          <w:sz w:val="30"/>
          <w:szCs w:val="30"/>
        </w:rPr>
      </w:pPr>
      <w:r>
        <w:rPr>
          <w:rFonts w:hint="eastAsia" w:eastAsia="仿宋_GB2312"/>
          <w:bCs/>
          <w:color w:val="000000"/>
          <w:sz w:val="30"/>
          <w:szCs w:val="30"/>
        </w:rPr>
        <w:t>6</w:t>
      </w:r>
      <w:r>
        <w:rPr>
          <w:rFonts w:eastAsia="仿宋_GB2312"/>
          <w:bCs/>
          <w:color w:val="000000"/>
          <w:sz w:val="30"/>
          <w:szCs w:val="30"/>
        </w:rPr>
        <w:t>.工程承包范围：</w:t>
      </w:r>
      <w:r>
        <w:rPr>
          <w:rFonts w:eastAsia="仿宋_GB2312"/>
          <w:color w:val="000000"/>
          <w:sz w:val="30"/>
          <w:szCs w:val="30"/>
          <w:u w:val="single"/>
        </w:rPr>
        <w:t xml:space="preserve">                          </w:t>
      </w:r>
      <w:r>
        <w:rPr>
          <w:rFonts w:eastAsia="仿宋_GB2312"/>
          <w:color w:val="000000"/>
          <w:sz w:val="30"/>
          <w:szCs w:val="30"/>
        </w:rPr>
        <w:t>。</w:t>
      </w:r>
    </w:p>
    <w:p w14:paraId="7010EF2E">
      <w:pPr>
        <w:adjustRightInd w:val="0"/>
        <w:spacing w:after="60" w:line="360" w:lineRule="atLeast"/>
        <w:ind w:right="72" w:rightChars="30" w:firstLine="600" w:firstLineChars="200"/>
        <w:textAlignment w:val="baseline"/>
        <w:rPr>
          <w:kern w:val="0"/>
          <w:sz w:val="20"/>
          <w:szCs w:val="20"/>
        </w:rPr>
      </w:pPr>
      <w:r>
        <w:rPr>
          <w:rFonts w:hint="eastAsia" w:eastAsia="仿宋_GB2312"/>
          <w:bCs/>
          <w:color w:val="000000"/>
          <w:kern w:val="0"/>
          <w:sz w:val="30"/>
          <w:szCs w:val="30"/>
        </w:rPr>
        <w:t>7</w:t>
      </w:r>
      <w:r>
        <w:rPr>
          <w:rFonts w:eastAsia="仿宋_GB2312"/>
          <w:bCs/>
          <w:color w:val="000000"/>
          <w:kern w:val="0"/>
          <w:sz w:val="30"/>
          <w:szCs w:val="30"/>
        </w:rPr>
        <w:t>.</w:t>
      </w:r>
      <w:r>
        <w:rPr>
          <w:rFonts w:hint="eastAsia" w:eastAsia="仿宋_GB2312"/>
          <w:bCs/>
          <w:color w:val="000000"/>
          <w:kern w:val="0"/>
          <w:sz w:val="30"/>
          <w:szCs w:val="30"/>
        </w:rPr>
        <w:t>甲供材</w:t>
      </w:r>
      <w:r>
        <w:rPr>
          <w:rFonts w:eastAsia="仿宋_GB2312"/>
          <w:bCs/>
          <w:color w:val="000000"/>
          <w:kern w:val="0"/>
          <w:sz w:val="30"/>
          <w:szCs w:val="30"/>
        </w:rPr>
        <w:t>范围：</w:t>
      </w:r>
      <w:r>
        <w:rPr>
          <w:rFonts w:eastAsia="仿宋_GB2312"/>
          <w:color w:val="000000"/>
          <w:kern w:val="0"/>
          <w:sz w:val="30"/>
          <w:szCs w:val="30"/>
          <w:u w:val="single"/>
        </w:rPr>
        <w:t xml:space="preserve">                            </w:t>
      </w:r>
      <w:r>
        <w:rPr>
          <w:rFonts w:eastAsia="仿宋_GB2312"/>
          <w:color w:val="000000"/>
          <w:kern w:val="0"/>
          <w:sz w:val="30"/>
          <w:szCs w:val="30"/>
        </w:rPr>
        <w:t>。</w:t>
      </w:r>
    </w:p>
    <w:p w14:paraId="7094C330">
      <w:pPr>
        <w:adjustRightInd w:val="0"/>
        <w:spacing w:after="60" w:line="360" w:lineRule="atLeast"/>
        <w:ind w:left="72" w:leftChars="30" w:right="72" w:rightChars="30"/>
        <w:jc w:val="center"/>
        <w:textAlignment w:val="baseline"/>
        <w:rPr>
          <w:kern w:val="0"/>
          <w:sz w:val="20"/>
          <w:szCs w:val="20"/>
        </w:rPr>
      </w:pPr>
    </w:p>
    <w:p w14:paraId="32187C61">
      <w:pPr>
        <w:keepNext/>
        <w:keepLines/>
        <w:spacing w:before="120" w:after="120" w:line="360" w:lineRule="auto"/>
        <w:outlineLvl w:val="3"/>
        <w:rPr>
          <w:rFonts w:eastAsia="黑体"/>
          <w:bCs/>
          <w:color w:val="000000"/>
          <w:sz w:val="32"/>
          <w:szCs w:val="32"/>
        </w:rPr>
      </w:pPr>
      <w:r>
        <w:rPr>
          <w:rFonts w:eastAsia="黑体"/>
          <w:bCs/>
          <w:color w:val="000000"/>
          <w:sz w:val="32"/>
          <w:szCs w:val="32"/>
        </w:rPr>
        <w:t xml:space="preserve">   </w:t>
      </w:r>
      <w:bookmarkStart w:id="13" w:name="_Toc351203482"/>
      <w:r>
        <w:rPr>
          <w:rFonts w:eastAsia="黑体"/>
          <w:bCs/>
          <w:color w:val="000000"/>
          <w:sz w:val="32"/>
          <w:szCs w:val="32"/>
        </w:rPr>
        <w:t>二、合同工期</w:t>
      </w:r>
      <w:bookmarkEnd w:id="13"/>
    </w:p>
    <w:p w14:paraId="0F94218A">
      <w:pPr>
        <w:spacing w:line="360" w:lineRule="auto"/>
        <w:ind w:firstLine="459"/>
        <w:rPr>
          <w:rFonts w:eastAsia="仿宋_GB2312"/>
          <w:color w:val="000000"/>
          <w:sz w:val="30"/>
          <w:szCs w:val="30"/>
        </w:rPr>
      </w:pPr>
      <w:r>
        <w:rPr>
          <w:rFonts w:eastAsia="仿宋_GB2312"/>
          <w:color w:val="000000"/>
          <w:sz w:val="30"/>
          <w:szCs w:val="30"/>
        </w:rPr>
        <w:t>计划开工日期：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4C919F83">
      <w:pPr>
        <w:spacing w:line="360" w:lineRule="auto"/>
        <w:ind w:firstLine="459"/>
        <w:rPr>
          <w:rFonts w:eastAsia="仿宋_GB2312"/>
          <w:color w:val="000000"/>
          <w:sz w:val="30"/>
          <w:szCs w:val="30"/>
        </w:rPr>
      </w:pPr>
      <w:r>
        <w:rPr>
          <w:rFonts w:eastAsia="仿宋_GB2312"/>
          <w:color w:val="000000"/>
          <w:sz w:val="30"/>
          <w:szCs w:val="30"/>
        </w:rPr>
        <w:t>计划竣工日期：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54F79695">
      <w:pPr>
        <w:spacing w:line="360" w:lineRule="auto"/>
        <w:ind w:firstLine="459"/>
        <w:rPr>
          <w:rFonts w:eastAsia="仿宋_GB2312"/>
          <w:color w:val="000000"/>
          <w:sz w:val="30"/>
          <w:szCs w:val="30"/>
        </w:rPr>
      </w:pPr>
      <w:r>
        <w:rPr>
          <w:rFonts w:eastAsia="仿宋_GB2312"/>
          <w:color w:val="000000"/>
          <w:sz w:val="30"/>
          <w:szCs w:val="30"/>
        </w:rPr>
        <w:t>工期总日历天数：</w:t>
      </w:r>
      <w:r>
        <w:rPr>
          <w:rFonts w:eastAsia="仿宋_GB2312"/>
          <w:color w:val="000000"/>
          <w:sz w:val="30"/>
          <w:szCs w:val="30"/>
          <w:u w:val="single"/>
        </w:rPr>
        <w:t xml:space="preserve">       </w:t>
      </w:r>
      <w:r>
        <w:rPr>
          <w:rFonts w:eastAsia="仿宋_GB2312"/>
          <w:color w:val="000000"/>
          <w:sz w:val="30"/>
          <w:szCs w:val="30"/>
        </w:rPr>
        <w:t>天。</w:t>
      </w:r>
      <w:r>
        <w:rPr>
          <w:rFonts w:hint="eastAsia" w:eastAsia="仿宋_GB2312"/>
          <w:color w:val="000000"/>
          <w:sz w:val="30"/>
          <w:szCs w:val="30"/>
        </w:rPr>
        <w:t>合同工期为合同范围内所有工程内容的整体工期，竣工验收之日应以合同内最后一个单位工程验收合格之日为准。</w:t>
      </w:r>
      <w:r>
        <w:rPr>
          <w:rFonts w:eastAsia="仿宋_GB2312"/>
          <w:color w:val="000000"/>
          <w:sz w:val="30"/>
          <w:szCs w:val="30"/>
        </w:rPr>
        <w:t>工期总日历天数与根据前述计划开竣工日期计算的工期天数不一致的，以工期总日历天数为准。</w:t>
      </w:r>
    </w:p>
    <w:p w14:paraId="58EA71CF">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bookmarkStart w:id="14" w:name="_Toc351203483"/>
      <w:r>
        <w:rPr>
          <w:rFonts w:eastAsia="黑体"/>
          <w:bCs/>
          <w:color w:val="000000"/>
          <w:sz w:val="32"/>
          <w:szCs w:val="32"/>
        </w:rPr>
        <w:t>三、质量标准</w:t>
      </w:r>
      <w:bookmarkEnd w:id="14"/>
    </w:p>
    <w:p w14:paraId="4CB5CA24">
      <w:pPr>
        <w:spacing w:line="360" w:lineRule="auto"/>
        <w:ind w:firstLine="459"/>
        <w:rPr>
          <w:rFonts w:eastAsia="仿宋_GB2312"/>
          <w:color w:val="000000"/>
          <w:sz w:val="30"/>
          <w:szCs w:val="30"/>
        </w:rPr>
      </w:pPr>
      <w:r>
        <w:rPr>
          <w:rFonts w:eastAsia="仿宋_GB2312"/>
          <w:color w:val="000000"/>
          <w:sz w:val="30"/>
          <w:szCs w:val="30"/>
        </w:rPr>
        <w:t>工程质量符合</w:t>
      </w:r>
      <w:r>
        <w:rPr>
          <w:rFonts w:hint="eastAsia" w:eastAsia="仿宋_GB2312"/>
          <w:color w:val="000000"/>
          <w:sz w:val="30"/>
          <w:szCs w:val="30"/>
          <w:u w:val="single"/>
        </w:rPr>
        <w:t xml:space="preserve"> 国家现行有关施工质量验收规范及双方约定的施工方案的要求，并达到合格 </w:t>
      </w:r>
      <w:r>
        <w:rPr>
          <w:rFonts w:eastAsia="仿宋_GB2312"/>
          <w:color w:val="000000"/>
          <w:sz w:val="30"/>
          <w:szCs w:val="30"/>
        </w:rPr>
        <w:t>标准。</w:t>
      </w:r>
    </w:p>
    <w:p w14:paraId="7CA4FCD6">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r>
        <w:rPr>
          <w:rFonts w:eastAsia="黑体"/>
          <w:bCs/>
          <w:color w:val="000000"/>
          <w:sz w:val="32"/>
          <w:szCs w:val="32"/>
        </w:rPr>
        <w:t xml:space="preserve"> </w:t>
      </w:r>
      <w:bookmarkStart w:id="15" w:name="_Toc351203484"/>
      <w:r>
        <w:rPr>
          <w:rFonts w:eastAsia="黑体"/>
          <w:bCs/>
          <w:color w:val="000000"/>
          <w:sz w:val="32"/>
          <w:szCs w:val="32"/>
        </w:rPr>
        <w:t>四、签约合同价与合同价格形式</w:t>
      </w:r>
      <w:bookmarkEnd w:id="15"/>
      <w:r>
        <w:rPr>
          <w:rFonts w:eastAsia="黑体"/>
          <w:bCs/>
          <w:color w:val="000000"/>
          <w:sz w:val="32"/>
          <w:szCs w:val="32"/>
        </w:rPr>
        <w:tab/>
      </w:r>
    </w:p>
    <w:p w14:paraId="6462D58B">
      <w:pPr>
        <w:spacing w:line="360" w:lineRule="auto"/>
        <w:ind w:firstLine="600" w:firstLineChars="200"/>
        <w:rPr>
          <w:rFonts w:eastAsia="仿宋_GB2312"/>
          <w:color w:val="000000"/>
          <w:sz w:val="30"/>
          <w:szCs w:val="30"/>
        </w:rPr>
      </w:pPr>
      <w:r>
        <w:rPr>
          <w:rFonts w:eastAsia="仿宋_GB2312"/>
          <w:color w:val="000000"/>
          <w:sz w:val="30"/>
          <w:szCs w:val="30"/>
        </w:rPr>
        <w:t>1.签约合同价为：</w:t>
      </w:r>
    </w:p>
    <w:p w14:paraId="1F4CBEBF">
      <w:pPr>
        <w:spacing w:line="360" w:lineRule="auto"/>
        <w:ind w:firstLine="750" w:firstLineChars="2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r>
        <w:rPr>
          <w:rFonts w:hint="eastAsia" w:eastAsia="仿宋_GB2312"/>
          <w:color w:val="000000"/>
          <w:sz w:val="30"/>
          <w:szCs w:val="30"/>
        </w:rPr>
        <w:t>（含9%增值税）</w:t>
      </w:r>
      <w:r>
        <w:rPr>
          <w:rFonts w:eastAsia="仿宋_GB2312"/>
          <w:color w:val="000000"/>
          <w:sz w:val="30"/>
          <w:szCs w:val="30"/>
        </w:rPr>
        <w:t>；</w:t>
      </w:r>
    </w:p>
    <w:p w14:paraId="53937F28">
      <w:pPr>
        <w:spacing w:line="360" w:lineRule="auto"/>
        <w:ind w:firstLine="600" w:firstLineChars="200"/>
        <w:rPr>
          <w:rFonts w:eastAsia="仿宋_GB2312"/>
          <w:color w:val="000000"/>
          <w:sz w:val="30"/>
          <w:szCs w:val="30"/>
        </w:rPr>
      </w:pPr>
      <w:r>
        <w:rPr>
          <w:rFonts w:eastAsia="仿宋_GB2312"/>
          <w:color w:val="000000"/>
          <w:sz w:val="30"/>
          <w:szCs w:val="30"/>
        </w:rPr>
        <w:t>其中：</w:t>
      </w:r>
    </w:p>
    <w:p w14:paraId="35ABA923">
      <w:pPr>
        <w:spacing w:line="360" w:lineRule="auto"/>
        <w:ind w:firstLine="600" w:firstLineChars="200"/>
        <w:rPr>
          <w:rFonts w:eastAsia="仿宋_GB2312"/>
          <w:color w:val="000000"/>
          <w:sz w:val="30"/>
          <w:szCs w:val="30"/>
        </w:rPr>
      </w:pPr>
      <w:r>
        <w:rPr>
          <w:rFonts w:eastAsia="仿宋_GB2312"/>
          <w:color w:val="000000"/>
          <w:sz w:val="30"/>
          <w:szCs w:val="30"/>
        </w:rPr>
        <w:t>（1）安全文明施工费：</w:t>
      </w:r>
    </w:p>
    <w:p w14:paraId="0AEACF97">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rPr>
        <w:t>元)；</w:t>
      </w:r>
    </w:p>
    <w:p w14:paraId="29469D27">
      <w:pPr>
        <w:spacing w:line="360" w:lineRule="auto"/>
        <w:ind w:firstLine="600" w:firstLineChars="200"/>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甲供材料暂估</w:t>
      </w:r>
      <w:r>
        <w:rPr>
          <w:rFonts w:eastAsia="仿宋_GB2312"/>
          <w:color w:val="000000"/>
          <w:sz w:val="30"/>
          <w:szCs w:val="30"/>
        </w:rPr>
        <w:t>金额：</w:t>
      </w:r>
    </w:p>
    <w:p w14:paraId="4E7F831C">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40600B41">
      <w:pPr>
        <w:spacing w:line="360" w:lineRule="auto"/>
        <w:ind w:firstLine="600" w:firstLineChars="200"/>
        <w:rPr>
          <w:rFonts w:eastAsia="仿宋_GB2312"/>
          <w:color w:val="000000"/>
          <w:sz w:val="30"/>
          <w:szCs w:val="30"/>
        </w:rPr>
      </w:pPr>
      <w:r>
        <w:rPr>
          <w:rFonts w:eastAsia="仿宋_GB2312"/>
          <w:color w:val="000000"/>
          <w:sz w:val="30"/>
          <w:szCs w:val="30"/>
        </w:rPr>
        <w:t>（3）暂列金额：</w:t>
      </w:r>
    </w:p>
    <w:p w14:paraId="712C3F68">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684DC591">
      <w:pPr>
        <w:spacing w:line="360" w:lineRule="auto"/>
        <w:ind w:firstLine="600" w:firstLineChars="200"/>
        <w:rPr>
          <w:rFonts w:eastAsia="仿宋_GB2312"/>
          <w:color w:val="000000"/>
          <w:sz w:val="30"/>
          <w:szCs w:val="30"/>
        </w:rPr>
      </w:pPr>
      <w:r>
        <w:rPr>
          <w:rFonts w:eastAsia="仿宋_GB2312"/>
          <w:color w:val="000000"/>
          <w:sz w:val="30"/>
          <w:szCs w:val="30"/>
        </w:rPr>
        <w:t>2.合同价格形式：</w:t>
      </w:r>
      <w:r>
        <w:rPr>
          <w:rFonts w:eastAsia="仿宋_GB2312"/>
          <w:color w:val="000000"/>
          <w:sz w:val="30"/>
          <w:szCs w:val="30"/>
          <w:u w:val="single"/>
        </w:rPr>
        <w:t xml:space="preserve"> </w:t>
      </w:r>
      <w:r>
        <w:rPr>
          <w:rFonts w:hint="eastAsia" w:eastAsia="仿宋_GB2312"/>
          <w:color w:val="000000"/>
          <w:sz w:val="30"/>
          <w:szCs w:val="30"/>
          <w:u w:val="single"/>
        </w:rPr>
        <w:t>固定单价合同</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318BC9DD">
      <w:pPr>
        <w:keepNext/>
        <w:keepLines/>
        <w:spacing w:before="120" w:after="120" w:line="360" w:lineRule="auto"/>
        <w:outlineLvl w:val="3"/>
        <w:rPr>
          <w:rFonts w:eastAsia="黑体"/>
          <w:bCs/>
          <w:color w:val="000000"/>
          <w:sz w:val="32"/>
          <w:szCs w:val="32"/>
        </w:rPr>
      </w:pPr>
      <w:r>
        <w:rPr>
          <w:rFonts w:eastAsia="黑体"/>
          <w:b/>
          <w:color w:val="000000"/>
          <w:sz w:val="32"/>
          <w:szCs w:val="32"/>
        </w:rPr>
        <w:t xml:space="preserve">   </w:t>
      </w:r>
      <w:r>
        <w:rPr>
          <w:rFonts w:eastAsia="黑体"/>
          <w:bCs/>
          <w:color w:val="000000"/>
          <w:sz w:val="32"/>
          <w:szCs w:val="32"/>
        </w:rPr>
        <w:t xml:space="preserve"> </w:t>
      </w:r>
      <w:bookmarkStart w:id="16" w:name="_Toc351203485"/>
      <w:r>
        <w:rPr>
          <w:rFonts w:eastAsia="黑体"/>
          <w:bCs/>
          <w:color w:val="000000"/>
          <w:sz w:val="32"/>
          <w:szCs w:val="32"/>
        </w:rPr>
        <w:t>五、</w:t>
      </w:r>
      <w:bookmarkEnd w:id="16"/>
      <w:r>
        <w:rPr>
          <w:rFonts w:eastAsia="黑体"/>
          <w:bCs/>
          <w:color w:val="000000"/>
          <w:sz w:val="32"/>
          <w:szCs w:val="32"/>
        </w:rPr>
        <w:t>项目经理</w:t>
      </w:r>
    </w:p>
    <w:p w14:paraId="36808EC9">
      <w:pPr>
        <w:spacing w:line="360" w:lineRule="auto"/>
        <w:ind w:firstLine="600" w:firstLineChars="200"/>
        <w:rPr>
          <w:rFonts w:eastAsia="仿宋_GB2312"/>
          <w:color w:val="000000"/>
          <w:sz w:val="30"/>
          <w:szCs w:val="30"/>
        </w:rPr>
      </w:pPr>
      <w:r>
        <w:rPr>
          <w:rFonts w:eastAsia="仿宋_GB2312"/>
          <w:color w:val="000000"/>
          <w:sz w:val="30"/>
          <w:szCs w:val="30"/>
        </w:rPr>
        <w:t>承包人项目经理：</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12FD21C1">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r>
        <w:rPr>
          <w:rFonts w:eastAsia="黑体"/>
          <w:bCs/>
          <w:color w:val="000000"/>
          <w:sz w:val="32"/>
          <w:szCs w:val="32"/>
        </w:rPr>
        <w:t xml:space="preserve"> </w:t>
      </w:r>
      <w:bookmarkStart w:id="17" w:name="_Toc351203486"/>
      <w:r>
        <w:rPr>
          <w:rFonts w:eastAsia="黑体"/>
          <w:bCs/>
          <w:color w:val="000000"/>
          <w:sz w:val="32"/>
          <w:szCs w:val="32"/>
        </w:rPr>
        <w:t>六、合同文件构成</w:t>
      </w:r>
      <w:bookmarkEnd w:id="17"/>
    </w:p>
    <w:p w14:paraId="2635782E">
      <w:pPr>
        <w:spacing w:line="360" w:lineRule="auto"/>
        <w:ind w:firstLine="600" w:firstLineChars="200"/>
        <w:rPr>
          <w:rFonts w:eastAsia="仿宋_GB2312"/>
          <w:bCs/>
          <w:color w:val="000000"/>
          <w:sz w:val="30"/>
          <w:szCs w:val="30"/>
        </w:rPr>
      </w:pPr>
      <w:r>
        <w:rPr>
          <w:rFonts w:eastAsia="仿宋_GB2312"/>
          <w:bCs/>
          <w:color w:val="000000"/>
          <w:sz w:val="30"/>
          <w:szCs w:val="30"/>
        </w:rPr>
        <w:t>本协议书与下列文件一起构成合同文件：</w:t>
      </w:r>
    </w:p>
    <w:p w14:paraId="44E4BAC4">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（1）</w:t>
      </w:r>
      <w:r>
        <w:rPr>
          <w:rFonts w:hint="eastAsia" w:eastAsia="仿宋_GB2312"/>
          <w:color w:val="000000"/>
          <w:sz w:val="30"/>
          <w:szCs w:val="30"/>
        </w:rPr>
        <w:t>中选</w:t>
      </w:r>
      <w:r>
        <w:rPr>
          <w:rFonts w:eastAsia="仿宋_GB2312"/>
          <w:color w:val="000000"/>
          <w:sz w:val="30"/>
          <w:szCs w:val="30"/>
        </w:rPr>
        <w:t>通知书（如果有）；</w:t>
      </w:r>
    </w:p>
    <w:p w14:paraId="31152CF0">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 xml:space="preserve">（2）投标函及其附录（如果有）； </w:t>
      </w:r>
    </w:p>
    <w:p w14:paraId="53F836A3">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（3）专用合同条款及其附件；</w:t>
      </w:r>
    </w:p>
    <w:p w14:paraId="47826228">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（4）通用合同条款；</w:t>
      </w:r>
    </w:p>
    <w:p w14:paraId="3E155F79">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（5）技术标准和要求；</w:t>
      </w:r>
    </w:p>
    <w:p w14:paraId="07C918E4">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（6）图纸；</w:t>
      </w:r>
    </w:p>
    <w:p w14:paraId="7B20EDBE">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（7）已标价工程量清单或预算书；</w:t>
      </w:r>
    </w:p>
    <w:p w14:paraId="33A6110A">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（8）</w:t>
      </w:r>
      <w:r>
        <w:rPr>
          <w:rFonts w:hint="eastAsia" w:eastAsia="仿宋_GB2312"/>
          <w:color w:val="000000"/>
          <w:sz w:val="30"/>
          <w:szCs w:val="30"/>
        </w:rPr>
        <w:t>招标文件</w:t>
      </w:r>
    </w:p>
    <w:p w14:paraId="59594B8A">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（9）其他合同文件。</w:t>
      </w:r>
    </w:p>
    <w:p w14:paraId="666F121E">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在合同订立及履行过程中形成的与合同有关的文件均构成合同文件组成部分。</w:t>
      </w:r>
    </w:p>
    <w:p w14:paraId="28CE32C2">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r>
        <w:rPr>
          <w:rFonts w:hint="eastAsia" w:eastAsia="仿宋_GB2312"/>
          <w:color w:val="000000"/>
          <w:sz w:val="30"/>
          <w:szCs w:val="30"/>
        </w:rPr>
        <w:t>专用合同条款及其附件须经合同当事人签字或盖章。</w:t>
      </w:r>
    </w:p>
    <w:p w14:paraId="348BD331">
      <w:pPr>
        <w:keepNext/>
        <w:keepLines/>
        <w:spacing w:before="120" w:after="120" w:line="360" w:lineRule="auto"/>
        <w:outlineLvl w:val="3"/>
        <w:rPr>
          <w:rFonts w:eastAsia="黑体"/>
          <w:color w:val="000000"/>
          <w:sz w:val="32"/>
          <w:szCs w:val="32"/>
        </w:rPr>
      </w:pPr>
      <w:r>
        <w:rPr>
          <w:rFonts w:eastAsia="黑体"/>
          <w:color w:val="000000"/>
          <w:sz w:val="32"/>
          <w:szCs w:val="32"/>
        </w:rPr>
        <w:t xml:space="preserve">   </w:t>
      </w:r>
      <w:r>
        <w:rPr>
          <w:rFonts w:eastAsia="黑体"/>
          <w:bCs/>
          <w:color w:val="000000"/>
          <w:sz w:val="32"/>
          <w:szCs w:val="32"/>
        </w:rPr>
        <w:t xml:space="preserve"> </w:t>
      </w:r>
      <w:bookmarkStart w:id="18" w:name="_Toc351203487"/>
      <w:r>
        <w:rPr>
          <w:rFonts w:eastAsia="黑体"/>
          <w:bCs/>
          <w:color w:val="000000"/>
          <w:sz w:val="32"/>
          <w:szCs w:val="32"/>
        </w:rPr>
        <w:t>七、承诺</w:t>
      </w:r>
      <w:bookmarkEnd w:id="18"/>
    </w:p>
    <w:p w14:paraId="35EE316A">
      <w:pPr>
        <w:spacing w:line="360" w:lineRule="auto"/>
        <w:ind w:firstLine="600" w:firstLineChars="200"/>
        <w:rPr>
          <w:rFonts w:eastAsia="仿宋_GB2312"/>
          <w:bCs/>
          <w:color w:val="000000"/>
          <w:sz w:val="30"/>
          <w:szCs w:val="30"/>
        </w:rPr>
      </w:pPr>
      <w:r>
        <w:rPr>
          <w:rFonts w:eastAsia="仿宋_GB2312"/>
          <w:bCs/>
          <w:color w:val="000000"/>
          <w:sz w:val="30"/>
          <w:szCs w:val="30"/>
        </w:rPr>
        <w:t>1.发包人承诺按照法律规定履行项目审批手续、筹集工程建设资金并按照合同约定的期限和方式支付合同价款。</w:t>
      </w:r>
    </w:p>
    <w:p w14:paraId="34216F75">
      <w:pPr>
        <w:spacing w:line="360" w:lineRule="auto"/>
        <w:ind w:firstLine="600" w:firstLineChars="200"/>
        <w:rPr>
          <w:rFonts w:eastAsia="仿宋_GB2312"/>
          <w:bCs/>
          <w:color w:val="000000"/>
          <w:sz w:val="30"/>
          <w:szCs w:val="30"/>
        </w:rPr>
      </w:pPr>
      <w:r>
        <w:rPr>
          <w:rFonts w:eastAsia="仿宋_GB2312"/>
          <w:bCs/>
          <w:color w:val="000000"/>
          <w:sz w:val="30"/>
          <w:szCs w:val="30"/>
        </w:rPr>
        <w:t>2.承包人承诺按照法律规定及合同约定组织完成工程施工，确保工程质量和安全，不进行转包及违法分包，并在缺陷责任期及保修期内承担相应的工程维修责任。</w:t>
      </w:r>
    </w:p>
    <w:p w14:paraId="14920F74">
      <w:pPr>
        <w:spacing w:line="360" w:lineRule="auto"/>
        <w:ind w:firstLine="600" w:firstLineChars="200"/>
        <w:rPr>
          <w:rFonts w:eastAsia="仿宋_GB2312"/>
          <w:bCs/>
          <w:color w:val="000000"/>
          <w:sz w:val="30"/>
          <w:szCs w:val="30"/>
        </w:rPr>
      </w:pPr>
      <w:r>
        <w:rPr>
          <w:rFonts w:eastAsia="仿宋_GB2312"/>
          <w:bCs/>
          <w:color w:val="000000"/>
          <w:sz w:val="30"/>
          <w:szCs w:val="30"/>
        </w:rPr>
        <w:t>3.发包人和承包人通过招投标形式签订合同的，双方理解并</w:t>
      </w:r>
      <w:r>
        <w:rPr>
          <w:rFonts w:hint="eastAsia" w:eastAsia="仿宋_GB2312"/>
          <w:bCs/>
          <w:color w:val="000000"/>
          <w:sz w:val="30"/>
          <w:szCs w:val="30"/>
        </w:rPr>
        <w:t>承诺</w:t>
      </w:r>
      <w:r>
        <w:rPr>
          <w:rFonts w:eastAsia="仿宋_GB2312"/>
          <w:bCs/>
          <w:color w:val="000000"/>
          <w:sz w:val="30"/>
          <w:szCs w:val="30"/>
        </w:rPr>
        <w:t>不再就同一工程另行签订与合同实质性内容相背离的协议。</w:t>
      </w:r>
    </w:p>
    <w:p w14:paraId="5BF50989">
      <w:pPr>
        <w:spacing w:line="360" w:lineRule="auto"/>
        <w:rPr>
          <w:rFonts w:eastAsia="黑体"/>
          <w:bCs/>
          <w:color w:val="000000"/>
          <w:sz w:val="32"/>
          <w:szCs w:val="32"/>
        </w:rPr>
      </w:pPr>
      <w:bookmarkStart w:id="19" w:name="_Toc351203488"/>
      <w:r>
        <w:rPr>
          <w:rFonts w:hint="eastAsia" w:eastAsia="黑体"/>
          <w:b/>
          <w:color w:val="000000"/>
          <w:sz w:val="32"/>
          <w:szCs w:val="32"/>
        </w:rPr>
        <w:t xml:space="preserve">    </w:t>
      </w:r>
      <w:r>
        <w:rPr>
          <w:rFonts w:eastAsia="黑体"/>
          <w:b/>
          <w:color w:val="000000"/>
          <w:sz w:val="32"/>
          <w:szCs w:val="32"/>
        </w:rPr>
        <w:t>八、词语含义</w:t>
      </w:r>
      <w:bookmarkEnd w:id="19"/>
    </w:p>
    <w:p w14:paraId="4896FAF4">
      <w:pPr>
        <w:spacing w:line="360" w:lineRule="auto"/>
        <w:ind w:firstLine="600" w:firstLineChars="200"/>
        <w:rPr>
          <w:rFonts w:eastAsia="仿宋_GB2312"/>
          <w:bCs/>
          <w:color w:val="000000"/>
          <w:sz w:val="30"/>
          <w:szCs w:val="30"/>
        </w:rPr>
      </w:pPr>
      <w:r>
        <w:rPr>
          <w:rFonts w:eastAsia="仿宋_GB2312"/>
          <w:bCs/>
          <w:color w:val="000000"/>
          <w:sz w:val="30"/>
          <w:szCs w:val="30"/>
        </w:rPr>
        <w:t>本协议书中词语含义与第二部分通用合同条款中赋予的含义相同。</w:t>
      </w:r>
    </w:p>
    <w:p w14:paraId="59D323AD">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r>
        <w:rPr>
          <w:rFonts w:eastAsia="黑体"/>
          <w:bCs/>
          <w:color w:val="000000"/>
          <w:sz w:val="32"/>
          <w:szCs w:val="32"/>
        </w:rPr>
        <w:t xml:space="preserve">  </w:t>
      </w:r>
      <w:bookmarkStart w:id="20" w:name="_Toc351203489"/>
      <w:r>
        <w:rPr>
          <w:rFonts w:eastAsia="黑体"/>
          <w:bCs/>
          <w:color w:val="000000"/>
          <w:sz w:val="32"/>
          <w:szCs w:val="32"/>
        </w:rPr>
        <w:t>九、签订时间</w:t>
      </w:r>
      <w:bookmarkEnd w:id="20"/>
    </w:p>
    <w:p w14:paraId="230BF0C2">
      <w:pPr>
        <w:spacing w:line="360" w:lineRule="auto"/>
        <w:ind w:firstLine="600" w:firstLineChars="200"/>
        <w:rPr>
          <w:rFonts w:eastAsia="仿宋_GB2312"/>
          <w:bCs/>
          <w:color w:val="000000"/>
          <w:sz w:val="30"/>
          <w:szCs w:val="30"/>
        </w:rPr>
      </w:pPr>
      <w:r>
        <w:rPr>
          <w:rFonts w:eastAsia="仿宋_GB2312"/>
          <w:bCs/>
          <w:color w:val="000000"/>
          <w:sz w:val="30"/>
          <w:szCs w:val="30"/>
        </w:rPr>
        <w:t>本合同于</w:t>
      </w:r>
      <w:r>
        <w:rPr>
          <w:rFonts w:eastAsia="仿宋_GB2312"/>
          <w:bCs/>
          <w:color w:val="000000"/>
          <w:sz w:val="30"/>
          <w:szCs w:val="30"/>
          <w:u w:val="single"/>
        </w:rPr>
        <w:t xml:space="preserve">         </w:t>
      </w:r>
      <w:r>
        <w:rPr>
          <w:rFonts w:eastAsia="仿宋_GB2312"/>
          <w:bCs/>
          <w:color w:val="000000"/>
          <w:sz w:val="30"/>
          <w:szCs w:val="30"/>
        </w:rPr>
        <w:t>年</w:t>
      </w:r>
      <w:r>
        <w:rPr>
          <w:rFonts w:eastAsia="仿宋_GB2312"/>
          <w:bCs/>
          <w:color w:val="000000"/>
          <w:sz w:val="30"/>
          <w:szCs w:val="30"/>
          <w:u w:val="single"/>
        </w:rPr>
        <w:t xml:space="preserve">    </w:t>
      </w:r>
      <w:r>
        <w:rPr>
          <w:rFonts w:eastAsia="仿宋_GB2312"/>
          <w:bCs/>
          <w:color w:val="000000"/>
          <w:sz w:val="30"/>
          <w:szCs w:val="30"/>
        </w:rPr>
        <w:t>月</w:t>
      </w:r>
      <w:r>
        <w:rPr>
          <w:rFonts w:eastAsia="仿宋_GB2312"/>
          <w:bCs/>
          <w:color w:val="000000"/>
          <w:sz w:val="30"/>
          <w:szCs w:val="30"/>
          <w:u w:val="single"/>
        </w:rPr>
        <w:t xml:space="preserve">    </w:t>
      </w:r>
      <w:r>
        <w:rPr>
          <w:rFonts w:eastAsia="仿宋_GB2312"/>
          <w:bCs/>
          <w:color w:val="000000"/>
          <w:sz w:val="30"/>
          <w:szCs w:val="30"/>
        </w:rPr>
        <w:t>日签订。</w:t>
      </w:r>
    </w:p>
    <w:p w14:paraId="349BAF58">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bookmarkStart w:id="21" w:name="_Toc351203490"/>
      <w:r>
        <w:rPr>
          <w:rFonts w:eastAsia="黑体"/>
          <w:bCs/>
          <w:color w:val="000000"/>
          <w:sz w:val="32"/>
          <w:szCs w:val="32"/>
        </w:rPr>
        <w:t>十、签订地点</w:t>
      </w:r>
      <w:bookmarkEnd w:id="21"/>
    </w:p>
    <w:p w14:paraId="312B783E">
      <w:pPr>
        <w:spacing w:line="360" w:lineRule="auto"/>
        <w:ind w:firstLine="600" w:firstLineChars="200"/>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eastAsia="仿宋_GB2312"/>
          <w:bCs/>
          <w:color w:val="000000"/>
          <w:sz w:val="30"/>
          <w:szCs w:val="30"/>
        </w:rPr>
        <w:t>签订。</w:t>
      </w:r>
    </w:p>
    <w:p w14:paraId="62319B67">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bookmarkStart w:id="22" w:name="_Toc351203491"/>
      <w:r>
        <w:rPr>
          <w:rFonts w:eastAsia="黑体"/>
          <w:bCs/>
          <w:color w:val="000000"/>
          <w:sz w:val="32"/>
          <w:szCs w:val="32"/>
        </w:rPr>
        <w:t>十一、补充协议</w:t>
      </w:r>
      <w:bookmarkEnd w:id="22"/>
    </w:p>
    <w:p w14:paraId="0E82BE0D">
      <w:pPr>
        <w:spacing w:line="360" w:lineRule="auto"/>
        <w:ind w:firstLine="600" w:firstLineChars="200"/>
        <w:rPr>
          <w:rFonts w:eastAsia="仿宋_GB2312"/>
          <w:b/>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14:paraId="0C89048A">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bookmarkStart w:id="23" w:name="_Toc351203492"/>
      <w:r>
        <w:rPr>
          <w:rFonts w:eastAsia="黑体"/>
          <w:bCs/>
          <w:color w:val="000000"/>
          <w:sz w:val="32"/>
          <w:szCs w:val="32"/>
        </w:rPr>
        <w:t>十二、合同生效</w:t>
      </w:r>
      <w:bookmarkEnd w:id="23"/>
    </w:p>
    <w:p w14:paraId="1F869F80">
      <w:pPr>
        <w:spacing w:line="360" w:lineRule="auto"/>
        <w:ind w:firstLine="600" w:firstLineChars="200"/>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hint="eastAsia" w:eastAsia="仿宋_GB2312"/>
          <w:bCs/>
          <w:color w:val="000000"/>
          <w:sz w:val="30"/>
          <w:szCs w:val="30"/>
          <w:u w:val="single"/>
        </w:rPr>
        <w:t>双方签字盖章后</w:t>
      </w:r>
      <w:r>
        <w:rPr>
          <w:rFonts w:eastAsia="仿宋_GB2312"/>
          <w:bCs/>
          <w:color w:val="000000"/>
          <w:sz w:val="30"/>
          <w:szCs w:val="30"/>
          <w:u w:val="single"/>
        </w:rPr>
        <w:t xml:space="preserve">          </w:t>
      </w:r>
      <w:r>
        <w:rPr>
          <w:rFonts w:eastAsia="仿宋_GB2312"/>
          <w:bCs/>
          <w:color w:val="000000"/>
          <w:sz w:val="30"/>
          <w:szCs w:val="30"/>
        </w:rPr>
        <w:t>生效。</w:t>
      </w:r>
    </w:p>
    <w:p w14:paraId="2380FEAA">
      <w:pPr>
        <w:keepNext/>
        <w:keepLines/>
        <w:spacing w:before="120" w:after="120" w:line="360" w:lineRule="auto"/>
        <w:outlineLvl w:val="3"/>
        <w:rPr>
          <w:rFonts w:eastAsia="黑体"/>
          <w:b/>
          <w:color w:val="000000"/>
          <w:sz w:val="32"/>
          <w:szCs w:val="32"/>
        </w:rPr>
      </w:pPr>
      <w:r>
        <w:rPr>
          <w:rFonts w:eastAsia="黑体"/>
          <w:b/>
          <w:color w:val="000000"/>
          <w:sz w:val="32"/>
          <w:szCs w:val="32"/>
        </w:rPr>
        <w:t xml:space="preserve">    </w:t>
      </w:r>
      <w:bookmarkStart w:id="24" w:name="_Toc351203493"/>
      <w:r>
        <w:rPr>
          <w:rFonts w:eastAsia="黑体"/>
          <w:bCs/>
          <w:color w:val="000000"/>
          <w:sz w:val="32"/>
          <w:szCs w:val="32"/>
        </w:rPr>
        <w:t>十三、合同份数</w:t>
      </w:r>
      <w:bookmarkEnd w:id="24"/>
    </w:p>
    <w:p w14:paraId="01942C96">
      <w:pPr>
        <w:spacing w:line="360" w:lineRule="auto"/>
        <w:ind w:firstLine="600" w:firstLineChars="200"/>
        <w:rPr>
          <w:rFonts w:eastAsia="仿宋_GB2312"/>
          <w:bCs/>
          <w:color w:val="000000"/>
          <w:sz w:val="30"/>
          <w:szCs w:val="30"/>
        </w:rPr>
      </w:pPr>
      <w:r>
        <w:rPr>
          <w:rFonts w:eastAsia="仿宋_GB2312"/>
          <w:bCs/>
          <w:color w:val="000000"/>
          <w:sz w:val="30"/>
          <w:szCs w:val="30"/>
        </w:rPr>
        <w:t>本合同一式</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份，均具有同等法律效力，发包人执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份，承包人执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w:t>
      </w:r>
    </w:p>
    <w:p w14:paraId="7C26FD84">
      <w:pPr>
        <w:spacing w:line="360" w:lineRule="auto"/>
        <w:rPr>
          <w:rFonts w:eastAsia="仿宋_GB2312"/>
          <w:bCs/>
          <w:color w:val="000000"/>
          <w:sz w:val="30"/>
          <w:szCs w:val="30"/>
        </w:rPr>
      </w:pPr>
    </w:p>
    <w:p w14:paraId="44A94919">
      <w:pPr>
        <w:spacing w:line="360" w:lineRule="auto"/>
        <w:rPr>
          <w:rFonts w:eastAsia="仿宋_GB2312"/>
          <w:color w:val="000000"/>
          <w:sz w:val="30"/>
          <w:szCs w:val="30"/>
        </w:rPr>
      </w:pPr>
    </w:p>
    <w:p w14:paraId="47C5C9BB">
      <w:pPr>
        <w:spacing w:line="360" w:lineRule="auto"/>
        <w:rPr>
          <w:rFonts w:eastAsia="仿宋_GB2312"/>
          <w:color w:val="000000"/>
          <w:sz w:val="30"/>
          <w:szCs w:val="30"/>
        </w:rPr>
      </w:pPr>
      <w:r>
        <w:rPr>
          <w:rFonts w:eastAsia="仿宋_GB2312"/>
          <w:color w:val="000000"/>
          <w:sz w:val="30"/>
          <w:szCs w:val="30"/>
        </w:rPr>
        <w:t>发包人</w:t>
      </w:r>
      <w:r>
        <w:rPr>
          <w:rFonts w:hint="eastAsia" w:eastAsia="仿宋_GB2312"/>
          <w:color w:val="000000"/>
          <w:sz w:val="30"/>
          <w:szCs w:val="30"/>
        </w:rPr>
        <w:t xml:space="preserve">：  </w:t>
      </w:r>
      <w:r>
        <w:rPr>
          <w:rFonts w:eastAsia="仿宋_GB2312"/>
          <w:color w:val="000000"/>
          <w:sz w:val="30"/>
          <w:szCs w:val="30"/>
        </w:rPr>
        <w:t>(公章)</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 xml:space="preserve">：  </w:t>
      </w:r>
      <w:r>
        <w:rPr>
          <w:rFonts w:eastAsia="仿宋_GB2312"/>
          <w:color w:val="000000"/>
          <w:sz w:val="30"/>
          <w:szCs w:val="30"/>
        </w:rPr>
        <w:t>(公章)</w:t>
      </w:r>
    </w:p>
    <w:p w14:paraId="130565CE">
      <w:pPr>
        <w:spacing w:line="360" w:lineRule="auto"/>
        <w:rPr>
          <w:rFonts w:eastAsia="仿宋_GB2312"/>
          <w:color w:val="000000"/>
          <w:sz w:val="30"/>
          <w:szCs w:val="30"/>
          <w:u w:val="single"/>
        </w:rPr>
      </w:pPr>
      <w:r>
        <w:rPr>
          <w:rFonts w:hint="eastAsia" w:eastAsia="仿宋_GB2312"/>
          <w:color w:val="000000"/>
          <w:sz w:val="30"/>
          <w:szCs w:val="30"/>
        </w:rPr>
        <w:t xml:space="preserve">                                 </w:t>
      </w:r>
    </w:p>
    <w:p w14:paraId="458E7FB8">
      <w:pPr>
        <w:spacing w:line="360" w:lineRule="auto"/>
        <w:rPr>
          <w:rFonts w:eastAsia="仿宋_GB2312"/>
          <w:color w:val="000000"/>
          <w:sz w:val="30"/>
          <w:szCs w:val="30"/>
        </w:rPr>
      </w:pPr>
      <w:r>
        <w:rPr>
          <w:rFonts w:hint="eastAsia" w:eastAsia="仿宋_GB2312"/>
          <w:color w:val="000000"/>
          <w:sz w:val="30"/>
          <w:szCs w:val="30"/>
        </w:rPr>
        <w:t>法定代表人或其委托代理人：  法定代表人或其委托代理人：</w:t>
      </w:r>
    </w:p>
    <w:p w14:paraId="6371C711">
      <w:pPr>
        <w:spacing w:line="360" w:lineRule="auto"/>
        <w:rPr>
          <w:rFonts w:eastAsia="仿宋_GB2312"/>
          <w:color w:val="000000"/>
          <w:sz w:val="30"/>
          <w:szCs w:val="30"/>
        </w:rPr>
      </w:pPr>
      <w:r>
        <w:rPr>
          <w:rFonts w:hint="eastAsia" w:eastAsia="仿宋_GB2312"/>
          <w:color w:val="000000"/>
          <w:sz w:val="30"/>
          <w:szCs w:val="30"/>
        </w:rPr>
        <w:t>（签字）                    （签字）</w:t>
      </w:r>
    </w:p>
    <w:p w14:paraId="5170DDAF">
      <w:pPr>
        <w:spacing w:line="360" w:lineRule="auto"/>
        <w:rPr>
          <w:rFonts w:eastAsia="仿宋_GB2312"/>
          <w:color w:val="000000"/>
          <w:sz w:val="30"/>
          <w:szCs w:val="30"/>
          <w:u w:val="single"/>
        </w:rPr>
      </w:pPr>
    </w:p>
    <w:p w14:paraId="3DF9B447">
      <w:pPr>
        <w:tabs>
          <w:tab w:val="left" w:pos="4410"/>
        </w:tabs>
        <w:spacing w:line="360" w:lineRule="auto"/>
        <w:rPr>
          <w:rFonts w:eastAsia="仿宋_GB2312"/>
          <w:color w:val="000000"/>
          <w:sz w:val="30"/>
          <w:szCs w:val="30"/>
        </w:rPr>
      </w:pPr>
      <w:r>
        <w:rPr>
          <w:rFonts w:hint="eastAsia" w:eastAsia="仿宋_GB2312"/>
          <w:color w:val="000000"/>
          <w:sz w:val="30"/>
          <w:szCs w:val="30"/>
        </w:rPr>
        <w:t>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14:paraId="535BC3F9">
      <w:pPr>
        <w:spacing w:line="360" w:lineRule="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地  址：</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A0592E6">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邮政编码：</w:t>
      </w:r>
      <w:r>
        <w:rPr>
          <w:rFonts w:eastAsia="仿宋_GB2312"/>
          <w:color w:val="000000"/>
          <w:sz w:val="30"/>
          <w:szCs w:val="30"/>
          <w:u w:val="single"/>
        </w:rPr>
        <w:t xml:space="preserve">   </w:t>
      </w:r>
    </w:p>
    <w:p w14:paraId="24DC013F">
      <w:pPr>
        <w:spacing w:line="360" w:lineRule="auto"/>
        <w:rPr>
          <w:rFonts w:eastAsia="仿宋_GB2312"/>
          <w:color w:val="000000"/>
          <w:sz w:val="30"/>
          <w:szCs w:val="30"/>
        </w:rPr>
      </w:pP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8157B6B">
      <w:pPr>
        <w:spacing w:line="360" w:lineRule="auto"/>
        <w:rPr>
          <w:rFonts w:eastAsia="仿宋_GB2312"/>
          <w:color w:val="000000"/>
          <w:sz w:val="30"/>
          <w:szCs w:val="30"/>
        </w:rPr>
      </w:pP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65E346E5">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16F06FB3">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6E1D19E">
      <w:pPr>
        <w:spacing w:line="360" w:lineRule="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eastAsia="仿宋_GB2312"/>
          <w:color w:val="000000"/>
          <w:sz w:val="30"/>
          <w:szCs w:val="30"/>
          <w:u w:val="single"/>
        </w:rPr>
        <w:t xml:space="preserve">   </w:t>
      </w:r>
    </w:p>
    <w:p w14:paraId="70A6C28F">
      <w:pPr>
        <w:spacing w:line="360" w:lineRule="auto"/>
        <w:rPr>
          <w:rFonts w:eastAsia="仿宋_GB2312"/>
          <w:color w:val="000000"/>
          <w:sz w:val="30"/>
          <w:szCs w:val="30"/>
        </w:rPr>
      </w:pPr>
      <w:r>
        <w:rPr>
          <w:rFonts w:eastAsia="仿宋_GB2312"/>
          <w:color w:val="000000"/>
          <w:sz w:val="30"/>
          <w:szCs w:val="30"/>
        </w:rPr>
        <w:t>开户银行：</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开户银行：</w:t>
      </w:r>
      <w:r>
        <w:rPr>
          <w:rFonts w:eastAsia="仿宋_GB2312"/>
          <w:color w:val="000000"/>
          <w:sz w:val="30"/>
          <w:szCs w:val="30"/>
          <w:u w:val="single"/>
        </w:rPr>
        <w:t xml:space="preserve">   </w:t>
      </w:r>
    </w:p>
    <w:p w14:paraId="2696E853">
      <w:pPr>
        <w:spacing w:line="360" w:lineRule="auto"/>
        <w:rPr>
          <w:rFonts w:eastAsia="仿宋_GB2312"/>
          <w:color w:val="000000"/>
          <w:sz w:val="30"/>
          <w:szCs w:val="30"/>
        </w:rPr>
      </w:pPr>
      <w:r>
        <w:rPr>
          <w:rFonts w:eastAsia="仿宋_GB2312"/>
          <w:color w:val="000000"/>
          <w:sz w:val="30"/>
          <w:szCs w:val="30"/>
        </w:rPr>
        <w:t>账  号：</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14:paraId="5B5E7BF9">
      <w:pPr>
        <w:keepNext/>
        <w:keepLines/>
        <w:spacing w:before="260" w:after="260" w:line="413" w:lineRule="auto"/>
        <w:jc w:val="center"/>
        <w:outlineLvl w:val="2"/>
        <w:rPr>
          <w:rFonts w:ascii="华文中宋" w:hAnsi="华文中宋" w:eastAsia="华文中宋"/>
          <w:b/>
          <w:bCs/>
          <w:sz w:val="44"/>
          <w:szCs w:val="44"/>
        </w:rPr>
      </w:pPr>
      <w:r>
        <w:rPr>
          <w:rFonts w:eastAsia="仿宋_GB2312"/>
          <w:b/>
          <w:bCs/>
          <w:sz w:val="32"/>
          <w:szCs w:val="32"/>
        </w:rPr>
        <w:br w:type="page"/>
      </w:r>
      <w:bookmarkStart w:id="25" w:name="_Toc351203494"/>
      <w:r>
        <w:rPr>
          <w:rFonts w:ascii="华文中宋" w:hAnsi="华文中宋" w:eastAsia="华文中宋"/>
          <w:b/>
          <w:bCs/>
          <w:sz w:val="44"/>
          <w:szCs w:val="44"/>
        </w:rPr>
        <w:t>第二部分 通用合同条款</w:t>
      </w:r>
      <w:bookmarkEnd w:id="25"/>
      <w:bookmarkStart w:id="26" w:name="_Toc337558727"/>
    </w:p>
    <w:p w14:paraId="25BF94FE">
      <w:pPr>
        <w:widowControl/>
        <w:spacing w:line="360" w:lineRule="auto"/>
        <w:ind w:firstLine="600" w:firstLineChars="200"/>
        <w:jc w:val="left"/>
        <w:rPr>
          <w:rFonts w:ascii="宋体" w:hAnsi="宋体" w:cs="黑体"/>
          <w:b/>
          <w:color w:val="000000"/>
          <w:sz w:val="24"/>
          <w:szCs w:val="22"/>
        </w:rPr>
      </w:pPr>
      <w:r>
        <w:rPr>
          <w:rFonts w:hint="eastAsia" w:ascii="仿宋_GB2312" w:eastAsia="仿宋_GB2312"/>
          <w:b/>
          <w:sz w:val="30"/>
          <w:szCs w:val="30"/>
        </w:rPr>
        <w:t>住房城乡建设部、国家工商行政管理总局制定的《建设工程施工合同（示范文本）》（GF-20</w:t>
      </w:r>
      <w:r>
        <w:rPr>
          <w:rFonts w:ascii="仿宋_GB2312" w:eastAsia="仿宋_GB2312"/>
          <w:b/>
          <w:sz w:val="30"/>
          <w:szCs w:val="30"/>
        </w:rPr>
        <w:tab/>
      </w:r>
      <w:r>
        <w:rPr>
          <w:rFonts w:hint="eastAsia" w:ascii="仿宋_GB2312" w:eastAsia="仿宋_GB2312"/>
          <w:b/>
          <w:sz w:val="30"/>
          <w:szCs w:val="30"/>
        </w:rPr>
        <w:t>17-0201）</w:t>
      </w:r>
      <w:r>
        <w:rPr>
          <w:rFonts w:hint="eastAsia" w:ascii="宋体" w:hAnsi="宋体" w:cs="黑体"/>
          <w:b/>
          <w:color w:val="000000"/>
          <w:sz w:val="24"/>
          <w:szCs w:val="22"/>
        </w:rPr>
        <w:t>。</w:t>
      </w:r>
    </w:p>
    <w:p w14:paraId="639078E5">
      <w:pPr>
        <w:keepNext/>
        <w:keepLines/>
        <w:spacing w:before="260" w:after="260" w:line="413" w:lineRule="auto"/>
        <w:outlineLvl w:val="2"/>
        <w:rPr>
          <w:rFonts w:ascii="华文中宋" w:hAnsi="华文中宋" w:eastAsia="华文中宋"/>
          <w:b/>
          <w:bCs/>
          <w:sz w:val="44"/>
          <w:szCs w:val="44"/>
        </w:rPr>
      </w:pPr>
    </w:p>
    <w:p w14:paraId="2F447D6A">
      <w:pPr>
        <w:keepNext/>
        <w:keepLines/>
        <w:spacing w:before="260" w:after="260" w:line="413" w:lineRule="auto"/>
        <w:jc w:val="center"/>
        <w:outlineLvl w:val="2"/>
        <w:rPr>
          <w:rFonts w:ascii="华文中宋" w:hAnsi="华文中宋" w:eastAsia="华文中宋"/>
          <w:b/>
          <w:bCs/>
          <w:sz w:val="44"/>
          <w:szCs w:val="44"/>
        </w:rPr>
      </w:pPr>
      <w:r>
        <w:rPr>
          <w:b/>
          <w:bCs/>
          <w:sz w:val="32"/>
          <w:szCs w:val="32"/>
        </w:rPr>
        <w:br w:type="page"/>
      </w:r>
      <w:bookmarkEnd w:id="26"/>
      <w:bookmarkStart w:id="27" w:name="_Toc351203632"/>
      <w:r>
        <w:rPr>
          <w:rFonts w:ascii="华文中宋" w:hAnsi="华文中宋" w:eastAsia="华文中宋"/>
          <w:b/>
          <w:bCs/>
          <w:sz w:val="44"/>
          <w:szCs w:val="44"/>
        </w:rPr>
        <w:t xml:space="preserve">第三部分 </w:t>
      </w:r>
      <w:r>
        <w:rPr>
          <w:rFonts w:hint="eastAsia" w:ascii="华文中宋" w:hAnsi="华文中宋" w:eastAsia="华文中宋"/>
          <w:b/>
          <w:bCs/>
          <w:sz w:val="44"/>
          <w:szCs w:val="44"/>
        </w:rPr>
        <w:t>专用合同条款</w:t>
      </w:r>
      <w:bookmarkEnd w:id="27"/>
    </w:p>
    <w:p w14:paraId="334E28C7">
      <w:pPr>
        <w:keepNext/>
        <w:keepLines/>
        <w:spacing w:before="120" w:after="120" w:line="360" w:lineRule="auto"/>
        <w:outlineLvl w:val="3"/>
        <w:rPr>
          <w:rFonts w:eastAsia="黑体"/>
          <w:bCs/>
          <w:color w:val="000000"/>
          <w:sz w:val="32"/>
          <w:szCs w:val="32"/>
        </w:rPr>
      </w:pPr>
      <w:bookmarkStart w:id="28" w:name="_Toc351203633"/>
      <w:r>
        <w:rPr>
          <w:rFonts w:eastAsia="黑体"/>
          <w:bCs/>
          <w:color w:val="000000"/>
          <w:sz w:val="32"/>
          <w:szCs w:val="32"/>
        </w:rPr>
        <w:t>1</w:t>
      </w:r>
      <w:bookmarkStart w:id="29" w:name="_Toc292559866"/>
      <w:bookmarkStart w:id="30" w:name="_Toc292559361"/>
      <w:bookmarkStart w:id="31" w:name="_Toc296347155"/>
      <w:bookmarkStart w:id="32" w:name="_Toc297120456"/>
      <w:bookmarkStart w:id="33" w:name="_Toc296891196"/>
      <w:bookmarkStart w:id="34" w:name="_Toc297048342"/>
      <w:bookmarkStart w:id="35" w:name="_Toc296944495"/>
      <w:bookmarkStart w:id="36" w:name="_Toc296346657"/>
      <w:bookmarkStart w:id="37" w:name="_Toc296503156"/>
      <w:bookmarkStart w:id="38" w:name="_Toc296890984"/>
      <w:r>
        <w:rPr>
          <w:rFonts w:eastAsia="黑体"/>
          <w:bCs/>
          <w:color w:val="000000"/>
          <w:sz w:val="32"/>
          <w:szCs w:val="32"/>
        </w:rPr>
        <w:t>. 一般约定</w:t>
      </w:r>
      <w:bookmarkEnd w:id="28"/>
    </w:p>
    <w:bookmarkEnd w:id="29"/>
    <w:bookmarkEnd w:id="30"/>
    <w:bookmarkEnd w:id="31"/>
    <w:bookmarkEnd w:id="32"/>
    <w:bookmarkEnd w:id="33"/>
    <w:bookmarkEnd w:id="34"/>
    <w:bookmarkEnd w:id="35"/>
    <w:bookmarkEnd w:id="36"/>
    <w:bookmarkEnd w:id="37"/>
    <w:bookmarkEnd w:id="38"/>
    <w:p w14:paraId="7A8F1F32">
      <w:pPr>
        <w:spacing w:after="120" w:line="360" w:lineRule="auto"/>
        <w:ind w:firstLine="600" w:firstLineChars="200"/>
        <w:outlineLvl w:val="0"/>
        <w:rPr>
          <w:rFonts w:eastAsia="黑体"/>
          <w:color w:val="000000"/>
          <w:sz w:val="30"/>
          <w:szCs w:val="32"/>
        </w:rPr>
      </w:pPr>
      <w:r>
        <w:rPr>
          <w:rFonts w:eastAsia="黑体"/>
          <w:color w:val="000000"/>
          <w:sz w:val="30"/>
          <w:szCs w:val="32"/>
        </w:rPr>
        <w:t>1.1 词语定义</w:t>
      </w:r>
    </w:p>
    <w:p w14:paraId="5A3DB9BF">
      <w:pPr>
        <w:spacing w:line="360" w:lineRule="auto"/>
        <w:ind w:firstLine="600" w:firstLineChars="200"/>
        <w:rPr>
          <w:rFonts w:eastAsia="仿宋_GB2312"/>
          <w:color w:val="000000"/>
          <w:kern w:val="0"/>
          <w:sz w:val="30"/>
          <w:szCs w:val="32"/>
        </w:rPr>
      </w:pPr>
      <w:r>
        <w:rPr>
          <w:rFonts w:eastAsia="仿宋_GB2312"/>
          <w:color w:val="000000"/>
          <w:kern w:val="0"/>
          <w:sz w:val="30"/>
          <w:szCs w:val="32"/>
        </w:rPr>
        <w:t>1.1.1合同</w:t>
      </w:r>
    </w:p>
    <w:p w14:paraId="464E5AC5">
      <w:pPr>
        <w:spacing w:line="360" w:lineRule="auto"/>
        <w:ind w:firstLine="600" w:firstLineChars="200"/>
        <w:rPr>
          <w:rFonts w:eastAsia="仿宋_GB2312"/>
          <w:color w:val="000000"/>
          <w:kern w:val="0"/>
          <w:sz w:val="30"/>
          <w:szCs w:val="32"/>
        </w:rPr>
      </w:pPr>
      <w:r>
        <w:rPr>
          <w:rFonts w:eastAsia="仿宋_GB2312"/>
          <w:color w:val="000000"/>
          <w:kern w:val="0"/>
          <w:sz w:val="30"/>
          <w:szCs w:val="32"/>
        </w:rPr>
        <w:t>1.1.1.10其他合同文件包括：</w:t>
      </w:r>
      <w:r>
        <w:rPr>
          <w:rFonts w:hint="eastAsia" w:eastAsia="仿宋_GB2312"/>
          <w:color w:val="000000"/>
          <w:sz w:val="30"/>
          <w:szCs w:val="32"/>
          <w:u w:val="single"/>
        </w:rPr>
        <w:t xml:space="preserve">(1)双方有关工程的洽商、变更等书面记录和文件；（2）发包人有关通知及工程会议纪要   </w:t>
      </w:r>
      <w:r>
        <w:rPr>
          <w:rFonts w:eastAsia="仿宋_GB2312"/>
          <w:color w:val="000000"/>
          <w:sz w:val="30"/>
          <w:szCs w:val="32"/>
        </w:rPr>
        <w:t>。</w:t>
      </w:r>
    </w:p>
    <w:p w14:paraId="3B1FF22E">
      <w:pPr>
        <w:spacing w:line="360" w:lineRule="auto"/>
        <w:ind w:firstLine="600" w:firstLineChars="200"/>
        <w:rPr>
          <w:rFonts w:eastAsia="仿宋_GB2312"/>
          <w:color w:val="000000"/>
          <w:sz w:val="30"/>
          <w:szCs w:val="32"/>
        </w:rPr>
      </w:pPr>
      <w:r>
        <w:rPr>
          <w:rFonts w:eastAsia="仿宋_GB2312"/>
          <w:color w:val="000000"/>
          <w:sz w:val="30"/>
          <w:szCs w:val="32"/>
        </w:rPr>
        <w:t>1.1.3 工程和设备</w:t>
      </w:r>
    </w:p>
    <w:p w14:paraId="158FB200">
      <w:pPr>
        <w:spacing w:line="360" w:lineRule="auto"/>
        <w:ind w:firstLine="600" w:firstLineChars="200"/>
        <w:jc w:val="left"/>
        <w:rPr>
          <w:rFonts w:eastAsia="仿宋_GB2312"/>
          <w:color w:val="000000"/>
          <w:sz w:val="30"/>
          <w:szCs w:val="32"/>
        </w:rPr>
      </w:pPr>
      <w:r>
        <w:rPr>
          <w:rFonts w:eastAsia="仿宋_GB2312"/>
          <w:color w:val="000000"/>
          <w:kern w:val="0"/>
          <w:sz w:val="30"/>
          <w:szCs w:val="32"/>
        </w:rPr>
        <w:t>1.1.3.10 临时占地包括：</w:t>
      </w:r>
      <w:r>
        <w:rPr>
          <w:rFonts w:eastAsia="仿宋_GB2312"/>
          <w:color w:val="000000"/>
          <w:sz w:val="30"/>
          <w:szCs w:val="32"/>
          <w:u w:val="single"/>
        </w:rPr>
        <w:t xml:space="preserve">  </w:t>
      </w:r>
      <w:r>
        <w:rPr>
          <w:rFonts w:hint="eastAsia" w:eastAsia="仿宋_GB2312"/>
          <w:color w:val="000000"/>
          <w:sz w:val="30"/>
          <w:szCs w:val="32"/>
          <w:u w:val="single"/>
        </w:rPr>
        <w:t xml:space="preserve">临时施工用地、临时便道用地 </w:t>
      </w:r>
      <w:r>
        <w:rPr>
          <w:rFonts w:eastAsia="仿宋_GB2312"/>
          <w:color w:val="000000"/>
          <w:kern w:val="0"/>
          <w:sz w:val="30"/>
          <w:szCs w:val="32"/>
        </w:rPr>
        <w:t>。</w:t>
      </w:r>
    </w:p>
    <w:p w14:paraId="176FBF74">
      <w:pPr>
        <w:spacing w:after="120" w:line="360" w:lineRule="auto"/>
        <w:ind w:firstLine="600" w:firstLineChars="200"/>
        <w:rPr>
          <w:rFonts w:eastAsia="黑体"/>
          <w:color w:val="000000"/>
          <w:sz w:val="30"/>
          <w:szCs w:val="32"/>
        </w:rPr>
      </w:pPr>
      <w:r>
        <w:rPr>
          <w:rFonts w:eastAsia="黑体"/>
          <w:color w:val="000000"/>
          <w:sz w:val="30"/>
          <w:szCs w:val="32"/>
        </w:rPr>
        <w:t xml:space="preserve">1.3法律 </w:t>
      </w:r>
    </w:p>
    <w:p w14:paraId="1B8F9554">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sz w:val="30"/>
          <w:szCs w:val="32"/>
        </w:rPr>
        <w:t>适用于合同的其他规范性文件：</w:t>
      </w:r>
      <w:r>
        <w:rPr>
          <w:rFonts w:hint="eastAsia" w:eastAsia="仿宋_GB2312"/>
          <w:color w:val="000000"/>
          <w:sz w:val="30"/>
          <w:szCs w:val="32"/>
          <w:u w:val="single"/>
        </w:rPr>
        <w:t>国家及地方现行相关规范性文件</w:t>
      </w:r>
      <w:r>
        <w:rPr>
          <w:rFonts w:eastAsia="仿宋_GB2312"/>
          <w:color w:val="000000"/>
          <w:sz w:val="30"/>
          <w:szCs w:val="32"/>
          <w:u w:val="single"/>
        </w:rPr>
        <w:t xml:space="preserve"> </w:t>
      </w:r>
      <w:r>
        <w:rPr>
          <w:rFonts w:eastAsia="仿宋_GB2312"/>
          <w:color w:val="000000"/>
          <w:sz w:val="30"/>
          <w:szCs w:val="32"/>
        </w:rPr>
        <w:t>。</w:t>
      </w:r>
    </w:p>
    <w:p w14:paraId="55A6720F">
      <w:pPr>
        <w:spacing w:after="120" w:line="360" w:lineRule="auto"/>
        <w:ind w:firstLine="600" w:firstLineChars="200"/>
        <w:outlineLvl w:val="0"/>
        <w:rPr>
          <w:rFonts w:eastAsia="黑体"/>
          <w:color w:val="000000"/>
          <w:sz w:val="30"/>
          <w:szCs w:val="32"/>
        </w:rPr>
      </w:pPr>
      <w:r>
        <w:rPr>
          <w:rFonts w:eastAsia="黑体"/>
          <w:color w:val="000000"/>
          <w:sz w:val="30"/>
          <w:szCs w:val="32"/>
        </w:rPr>
        <w:t>1.5 合同文件的优先顺序</w:t>
      </w:r>
    </w:p>
    <w:p w14:paraId="1DEAB54C">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p>
    <w:p w14:paraId="11DCA1BC">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w:t>
      </w:r>
      <w:r>
        <w:rPr>
          <w:rFonts w:eastAsia="仿宋_GB2312"/>
          <w:color w:val="000000"/>
          <w:sz w:val="30"/>
          <w:szCs w:val="32"/>
        </w:rPr>
        <w:t>）</w:t>
      </w:r>
      <w:r>
        <w:rPr>
          <w:rFonts w:hint="eastAsia" w:eastAsia="仿宋_GB2312"/>
          <w:color w:val="000000"/>
          <w:sz w:val="30"/>
          <w:szCs w:val="32"/>
        </w:rPr>
        <w:t>合同协议书</w:t>
      </w:r>
      <w:r>
        <w:rPr>
          <w:rFonts w:eastAsia="仿宋_GB2312"/>
          <w:color w:val="000000"/>
          <w:sz w:val="30"/>
          <w:szCs w:val="32"/>
        </w:rPr>
        <w:t>；</w:t>
      </w:r>
    </w:p>
    <w:p w14:paraId="0F5C8FF5">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2</w:t>
      </w:r>
      <w:r>
        <w:rPr>
          <w:rFonts w:eastAsia="仿宋_GB2312"/>
          <w:color w:val="000000"/>
          <w:sz w:val="30"/>
          <w:szCs w:val="32"/>
        </w:rPr>
        <w:t>）</w:t>
      </w:r>
      <w:r>
        <w:rPr>
          <w:rFonts w:hint="eastAsia" w:eastAsia="仿宋_GB2312"/>
          <w:color w:val="000000"/>
          <w:sz w:val="30"/>
          <w:szCs w:val="32"/>
        </w:rPr>
        <w:t>中选通知书</w:t>
      </w:r>
      <w:r>
        <w:rPr>
          <w:rFonts w:eastAsia="仿宋_GB2312"/>
          <w:color w:val="000000"/>
          <w:sz w:val="30"/>
          <w:szCs w:val="32"/>
        </w:rPr>
        <w:t>；</w:t>
      </w:r>
    </w:p>
    <w:p w14:paraId="6DA06975">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3</w:t>
      </w:r>
      <w:r>
        <w:rPr>
          <w:rFonts w:eastAsia="仿宋_GB2312"/>
          <w:color w:val="000000"/>
          <w:sz w:val="30"/>
          <w:szCs w:val="32"/>
        </w:rPr>
        <w:t>）</w:t>
      </w:r>
      <w:r>
        <w:rPr>
          <w:rFonts w:hint="eastAsia" w:eastAsia="仿宋_GB2312"/>
          <w:color w:val="000000"/>
          <w:sz w:val="30"/>
          <w:szCs w:val="32"/>
        </w:rPr>
        <w:t>投标函及其附录</w:t>
      </w:r>
      <w:r>
        <w:rPr>
          <w:rFonts w:eastAsia="仿宋_GB2312"/>
          <w:color w:val="000000"/>
          <w:sz w:val="30"/>
          <w:szCs w:val="32"/>
        </w:rPr>
        <w:t>；</w:t>
      </w:r>
    </w:p>
    <w:p w14:paraId="3FFE5039">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4</w:t>
      </w:r>
      <w:r>
        <w:rPr>
          <w:rFonts w:eastAsia="仿宋_GB2312"/>
          <w:color w:val="000000"/>
          <w:sz w:val="30"/>
          <w:szCs w:val="32"/>
        </w:rPr>
        <w:t>）专用合同条款</w:t>
      </w:r>
      <w:r>
        <w:rPr>
          <w:rFonts w:hint="eastAsia" w:eastAsia="仿宋_GB2312"/>
          <w:color w:val="000000"/>
          <w:sz w:val="30"/>
          <w:szCs w:val="32"/>
        </w:rPr>
        <w:t>及其附件</w:t>
      </w:r>
      <w:r>
        <w:rPr>
          <w:rFonts w:eastAsia="仿宋_GB2312"/>
          <w:color w:val="000000"/>
          <w:sz w:val="30"/>
          <w:szCs w:val="32"/>
        </w:rPr>
        <w:t>；</w:t>
      </w:r>
    </w:p>
    <w:p w14:paraId="05EABE53">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5</w:t>
      </w:r>
      <w:r>
        <w:rPr>
          <w:rFonts w:eastAsia="仿宋_GB2312"/>
          <w:color w:val="000000"/>
          <w:sz w:val="30"/>
          <w:szCs w:val="32"/>
        </w:rPr>
        <w:t xml:space="preserve">）通用合同条款； </w:t>
      </w:r>
    </w:p>
    <w:p w14:paraId="2570CF8F">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6</w:t>
      </w:r>
      <w:r>
        <w:rPr>
          <w:rFonts w:eastAsia="仿宋_GB2312"/>
          <w:color w:val="000000"/>
          <w:sz w:val="30"/>
          <w:szCs w:val="32"/>
        </w:rPr>
        <w:t>）技术标准和要求；</w:t>
      </w:r>
    </w:p>
    <w:p w14:paraId="2AAA538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7</w:t>
      </w:r>
      <w:r>
        <w:rPr>
          <w:rFonts w:eastAsia="仿宋_GB2312"/>
          <w:color w:val="000000"/>
          <w:sz w:val="30"/>
          <w:szCs w:val="32"/>
        </w:rPr>
        <w:t>）图纸；</w:t>
      </w:r>
    </w:p>
    <w:p w14:paraId="56179A01">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8</w:t>
      </w:r>
      <w:r>
        <w:rPr>
          <w:rFonts w:eastAsia="仿宋_GB2312"/>
          <w:color w:val="000000"/>
          <w:sz w:val="30"/>
          <w:szCs w:val="32"/>
        </w:rPr>
        <w:t>）已标价</w:t>
      </w:r>
      <w:r>
        <w:rPr>
          <w:rFonts w:hint="eastAsia" w:eastAsia="仿宋_GB2312"/>
          <w:color w:val="000000"/>
          <w:sz w:val="30"/>
          <w:szCs w:val="32"/>
        </w:rPr>
        <w:t>工程量清单或</w:t>
      </w:r>
      <w:r>
        <w:rPr>
          <w:rFonts w:eastAsia="仿宋_GB2312"/>
          <w:color w:val="000000"/>
          <w:sz w:val="30"/>
          <w:szCs w:val="32"/>
        </w:rPr>
        <w:t>预算书；</w:t>
      </w:r>
    </w:p>
    <w:p w14:paraId="47131C9D">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9</w:t>
      </w:r>
      <w:r>
        <w:rPr>
          <w:rFonts w:eastAsia="仿宋_GB2312"/>
          <w:color w:val="000000"/>
          <w:sz w:val="30"/>
          <w:szCs w:val="32"/>
        </w:rPr>
        <w:t>）</w:t>
      </w:r>
      <w:r>
        <w:rPr>
          <w:rFonts w:hint="eastAsia" w:eastAsia="仿宋_GB2312"/>
          <w:color w:val="000000"/>
          <w:sz w:val="30"/>
          <w:szCs w:val="32"/>
        </w:rPr>
        <w:t>招标文件</w:t>
      </w:r>
      <w:r>
        <w:rPr>
          <w:rFonts w:eastAsia="仿宋_GB2312"/>
          <w:color w:val="000000"/>
          <w:sz w:val="30"/>
          <w:szCs w:val="32"/>
        </w:rPr>
        <w:t>；</w:t>
      </w:r>
    </w:p>
    <w:p w14:paraId="3B001B3F">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10</w:t>
      </w:r>
      <w:r>
        <w:rPr>
          <w:rFonts w:eastAsia="仿宋_GB2312"/>
          <w:color w:val="000000"/>
          <w:sz w:val="30"/>
          <w:szCs w:val="32"/>
        </w:rPr>
        <w:t>）其他合同文件</w:t>
      </w:r>
      <w:r>
        <w:rPr>
          <w:rFonts w:eastAsia="仿宋_GB2312"/>
          <w:color w:val="000000"/>
          <w:sz w:val="30"/>
          <w:szCs w:val="32"/>
        </w:rPr>
        <w:tab/>
      </w:r>
    </w:p>
    <w:p w14:paraId="42F5C96E">
      <w:pPr>
        <w:spacing w:after="120" w:line="360" w:lineRule="auto"/>
        <w:ind w:firstLine="600" w:firstLineChars="200"/>
        <w:outlineLvl w:val="0"/>
        <w:rPr>
          <w:rFonts w:eastAsia="黑体"/>
          <w:color w:val="000000"/>
          <w:sz w:val="30"/>
          <w:szCs w:val="32"/>
        </w:rPr>
      </w:pPr>
      <w:r>
        <w:rPr>
          <w:rFonts w:eastAsia="黑体"/>
          <w:color w:val="000000"/>
          <w:sz w:val="30"/>
          <w:szCs w:val="32"/>
        </w:rPr>
        <w:t>1.6 图纸和承包人文件</w:t>
      </w:r>
      <w:r>
        <w:rPr>
          <w:rFonts w:eastAsia="黑体"/>
          <w:color w:val="000000"/>
          <w:sz w:val="30"/>
          <w:szCs w:val="32"/>
        </w:rPr>
        <w:tab/>
      </w:r>
    </w:p>
    <w:p w14:paraId="1205C242">
      <w:pPr>
        <w:spacing w:line="360" w:lineRule="auto"/>
        <w:ind w:firstLine="600" w:firstLineChars="200"/>
        <w:rPr>
          <w:rFonts w:eastAsia="仿宋_GB2312"/>
          <w:color w:val="000000"/>
          <w:sz w:val="30"/>
          <w:szCs w:val="32"/>
        </w:rPr>
      </w:pPr>
      <w:r>
        <w:rPr>
          <w:rFonts w:eastAsia="仿宋_GB2312"/>
          <w:color w:val="000000"/>
          <w:sz w:val="30"/>
          <w:szCs w:val="32"/>
        </w:rPr>
        <w:t>1.6.1 图纸的提供</w:t>
      </w:r>
    </w:p>
    <w:p w14:paraId="69B7B35D">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发包人向承包人提供图纸的期限：</w:t>
      </w:r>
      <w:r>
        <w:rPr>
          <w:rFonts w:hint="eastAsia" w:eastAsia="仿宋_GB2312"/>
          <w:color w:val="000000"/>
          <w:sz w:val="30"/>
          <w:szCs w:val="32"/>
          <w:u w:val="single"/>
        </w:rPr>
        <w:t xml:space="preserve"> 开工前七日内</w:t>
      </w:r>
      <w:r>
        <w:rPr>
          <w:rFonts w:eastAsia="仿宋_GB2312"/>
          <w:color w:val="000000"/>
          <w:sz w:val="30"/>
          <w:szCs w:val="32"/>
          <w:u w:val="single"/>
        </w:rPr>
        <w:t xml:space="preserve">  </w:t>
      </w:r>
      <w:r>
        <w:rPr>
          <w:rFonts w:eastAsia="仿宋_GB2312"/>
          <w:color w:val="000000"/>
          <w:sz w:val="30"/>
          <w:szCs w:val="32"/>
        </w:rPr>
        <w:t>；</w:t>
      </w:r>
    </w:p>
    <w:p w14:paraId="0724D427">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发包人向承包人提供图纸的数量：</w:t>
      </w:r>
      <w:r>
        <w:rPr>
          <w:rFonts w:hint="eastAsia" w:eastAsia="仿宋_GB2312"/>
          <w:color w:val="000000"/>
          <w:sz w:val="30"/>
          <w:szCs w:val="32"/>
          <w:u w:val="single"/>
        </w:rPr>
        <w:t>叁套，承包人确需增加图纸套数的，需经发包人同意，所需费用由承包人自行承担</w:t>
      </w:r>
      <w:r>
        <w:rPr>
          <w:rFonts w:eastAsia="仿宋_GB2312"/>
          <w:color w:val="000000"/>
          <w:sz w:val="30"/>
          <w:szCs w:val="32"/>
          <w:u w:val="single"/>
        </w:rPr>
        <w:t xml:space="preserve"> </w:t>
      </w:r>
      <w:r>
        <w:rPr>
          <w:rFonts w:eastAsia="仿宋_GB2312"/>
          <w:color w:val="000000"/>
          <w:sz w:val="30"/>
          <w:szCs w:val="32"/>
        </w:rPr>
        <w:t>；</w:t>
      </w:r>
    </w:p>
    <w:p w14:paraId="5B3A3741">
      <w:pPr>
        <w:spacing w:line="360" w:lineRule="auto"/>
        <w:ind w:firstLine="600" w:firstLineChars="200"/>
        <w:rPr>
          <w:rFonts w:eastAsia="仿宋_GB2312"/>
          <w:color w:val="000000"/>
          <w:sz w:val="30"/>
          <w:szCs w:val="32"/>
        </w:rPr>
      </w:pPr>
      <w:r>
        <w:rPr>
          <w:rFonts w:hint="eastAsia" w:eastAsia="仿宋_GB2312"/>
          <w:color w:val="000000"/>
          <w:sz w:val="30"/>
          <w:szCs w:val="32"/>
        </w:rPr>
        <w:t>发包人对图纸的保密要求：</w:t>
      </w:r>
      <w:r>
        <w:rPr>
          <w:rFonts w:hint="eastAsia" w:eastAsia="仿宋_GB2312"/>
          <w:color w:val="000000"/>
          <w:sz w:val="30"/>
          <w:szCs w:val="32"/>
          <w:u w:val="single"/>
        </w:rPr>
        <w:t>未经发包人书面同意，施工图纸及资料不得拷贝、复印、转让给第三方。若承包人违反此保密义务，承包人应在发包人追究承包人此违约责任之日起5日内，向发包人支付违约金三万元。逾期支付，承包人应额外向发包人支付未付违约金额0.5‰/天的逾期违约金直至完全支付为止。发包人有权单方解除合同且不承担违约责任。</w:t>
      </w:r>
    </w:p>
    <w:p w14:paraId="4CCEBC9F">
      <w:pPr>
        <w:spacing w:line="360" w:lineRule="auto"/>
        <w:ind w:firstLine="600" w:firstLineChars="200"/>
        <w:rPr>
          <w:rFonts w:eastAsia="仿宋_GB2312"/>
          <w:color w:val="000000"/>
          <w:sz w:val="30"/>
          <w:szCs w:val="32"/>
        </w:rPr>
      </w:pPr>
      <w:r>
        <w:rPr>
          <w:rFonts w:eastAsia="仿宋_GB2312"/>
          <w:color w:val="000000"/>
          <w:sz w:val="30"/>
          <w:szCs w:val="32"/>
        </w:rPr>
        <w:t>1.6.4 承包人文件</w:t>
      </w:r>
    </w:p>
    <w:p w14:paraId="5163ACAD">
      <w:pPr>
        <w:spacing w:line="360" w:lineRule="auto"/>
        <w:ind w:left="681" w:leftChars="284"/>
        <w:jc w:val="left"/>
        <w:rPr>
          <w:rFonts w:eastAsia="仿宋_GB2312"/>
          <w:color w:val="000000"/>
          <w:sz w:val="30"/>
          <w:szCs w:val="32"/>
        </w:rPr>
      </w:pPr>
      <w:r>
        <w:rPr>
          <w:rFonts w:eastAsia="仿宋_GB2312"/>
          <w:color w:val="000000"/>
          <w:sz w:val="30"/>
          <w:szCs w:val="32"/>
        </w:rPr>
        <w:t>需要由承包人提供的文件，包括：</w:t>
      </w:r>
      <w:r>
        <w:rPr>
          <w:rFonts w:hint="eastAsia" w:eastAsia="仿宋_GB2312"/>
          <w:color w:val="000000"/>
          <w:sz w:val="30"/>
          <w:szCs w:val="32"/>
          <w:u w:val="single"/>
        </w:rPr>
        <w:t xml:space="preserve">施工组织设计、专项施工方案、进度计划等 </w:t>
      </w:r>
      <w:r>
        <w:rPr>
          <w:rFonts w:eastAsia="仿宋_GB2312"/>
          <w:color w:val="000000"/>
          <w:sz w:val="30"/>
          <w:szCs w:val="32"/>
        </w:rPr>
        <w:t>；</w:t>
      </w:r>
    </w:p>
    <w:p w14:paraId="6516788F">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承包人提供的文件的期限为：</w:t>
      </w:r>
      <w:r>
        <w:rPr>
          <w:rFonts w:hint="eastAsia" w:eastAsia="仿宋_GB2312"/>
          <w:color w:val="000000"/>
          <w:sz w:val="30"/>
          <w:szCs w:val="32"/>
          <w:u w:val="single"/>
        </w:rPr>
        <w:t>施工组织设计、进度计划在开工前7天，专项施工方案在专项工程实施前7天</w:t>
      </w:r>
      <w:r>
        <w:rPr>
          <w:rFonts w:eastAsia="仿宋_GB2312"/>
          <w:color w:val="000000"/>
          <w:sz w:val="30"/>
          <w:szCs w:val="32"/>
        </w:rPr>
        <w:t>；</w:t>
      </w:r>
    </w:p>
    <w:p w14:paraId="6132ABD5">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承包人提供的文件的数量为：</w:t>
      </w:r>
      <w:r>
        <w:rPr>
          <w:rFonts w:hint="eastAsia" w:eastAsia="仿宋_GB2312"/>
          <w:color w:val="000000"/>
          <w:sz w:val="30"/>
          <w:szCs w:val="32"/>
          <w:u w:val="single"/>
        </w:rPr>
        <w:t xml:space="preserve">三份 </w:t>
      </w:r>
      <w:r>
        <w:rPr>
          <w:rFonts w:eastAsia="仿宋_GB2312"/>
          <w:color w:val="000000"/>
          <w:sz w:val="30"/>
          <w:szCs w:val="32"/>
        </w:rPr>
        <w:t>；</w:t>
      </w:r>
    </w:p>
    <w:p w14:paraId="5493E458">
      <w:pPr>
        <w:spacing w:line="360" w:lineRule="auto"/>
        <w:ind w:firstLine="600" w:firstLineChars="200"/>
        <w:rPr>
          <w:rFonts w:eastAsia="仿宋_GB2312"/>
          <w:color w:val="000000"/>
          <w:sz w:val="30"/>
          <w:szCs w:val="32"/>
        </w:rPr>
      </w:pPr>
      <w:r>
        <w:rPr>
          <w:rFonts w:eastAsia="仿宋_GB2312"/>
          <w:color w:val="000000"/>
          <w:sz w:val="30"/>
          <w:szCs w:val="32"/>
        </w:rPr>
        <w:t>承包人提供的文件的形式为：</w:t>
      </w:r>
      <w:r>
        <w:rPr>
          <w:rFonts w:hint="eastAsia" w:eastAsia="仿宋_GB2312"/>
          <w:color w:val="000000"/>
          <w:sz w:val="30"/>
          <w:szCs w:val="32"/>
          <w:u w:val="single"/>
        </w:rPr>
        <w:t>正式纸质文件（承包人已完善签字盖章）</w:t>
      </w:r>
      <w:r>
        <w:rPr>
          <w:rFonts w:eastAsia="仿宋_GB2312"/>
          <w:color w:val="000000"/>
          <w:sz w:val="30"/>
          <w:szCs w:val="32"/>
        </w:rPr>
        <w:t>；</w:t>
      </w:r>
    </w:p>
    <w:p w14:paraId="620FA51E">
      <w:pPr>
        <w:spacing w:line="360" w:lineRule="auto"/>
        <w:ind w:firstLine="600" w:firstLineChars="200"/>
        <w:rPr>
          <w:rFonts w:eastAsia="仿宋_GB2312"/>
          <w:color w:val="000000"/>
          <w:sz w:val="30"/>
          <w:szCs w:val="32"/>
        </w:rPr>
      </w:pPr>
      <w:r>
        <w:rPr>
          <w:rFonts w:eastAsia="仿宋_GB2312"/>
          <w:color w:val="000000"/>
          <w:sz w:val="30"/>
          <w:szCs w:val="32"/>
        </w:rPr>
        <w:t>发包人</w:t>
      </w:r>
      <w:r>
        <w:rPr>
          <w:rFonts w:hint="eastAsia" w:eastAsia="仿宋_GB2312"/>
          <w:color w:val="000000"/>
          <w:sz w:val="30"/>
          <w:szCs w:val="32"/>
        </w:rPr>
        <w:t>审批</w:t>
      </w:r>
      <w:r>
        <w:rPr>
          <w:rFonts w:eastAsia="仿宋_GB2312"/>
          <w:color w:val="000000"/>
          <w:sz w:val="30"/>
          <w:szCs w:val="32"/>
        </w:rPr>
        <w:t>承包人文件的期限：</w:t>
      </w:r>
      <w:r>
        <w:rPr>
          <w:rFonts w:hint="eastAsia" w:eastAsia="仿宋_GB2312"/>
          <w:color w:val="000000"/>
          <w:sz w:val="30"/>
          <w:szCs w:val="32"/>
          <w:u w:val="single"/>
        </w:rPr>
        <w:t>收到文件后7天内审核完毕</w:t>
      </w:r>
      <w:r>
        <w:rPr>
          <w:rFonts w:eastAsia="仿宋_GB2312"/>
          <w:color w:val="000000"/>
          <w:sz w:val="30"/>
          <w:szCs w:val="32"/>
        </w:rPr>
        <w:t>。</w:t>
      </w:r>
    </w:p>
    <w:p w14:paraId="57F668A6">
      <w:pPr>
        <w:spacing w:after="120" w:line="360" w:lineRule="auto"/>
        <w:ind w:firstLine="600" w:firstLineChars="200"/>
        <w:outlineLvl w:val="0"/>
        <w:rPr>
          <w:rFonts w:eastAsia="黑体"/>
          <w:color w:val="000000"/>
          <w:sz w:val="30"/>
          <w:szCs w:val="32"/>
        </w:rPr>
      </w:pPr>
      <w:r>
        <w:rPr>
          <w:rFonts w:eastAsia="黑体"/>
          <w:color w:val="000000"/>
          <w:sz w:val="30"/>
          <w:szCs w:val="32"/>
        </w:rPr>
        <w:t>1.7 联络</w:t>
      </w:r>
    </w:p>
    <w:p w14:paraId="2A45A8BD">
      <w:pPr>
        <w:spacing w:line="360" w:lineRule="auto"/>
        <w:ind w:firstLine="600" w:firstLineChars="200"/>
        <w:rPr>
          <w:rFonts w:eastAsia="仿宋_GB2312"/>
          <w:color w:val="000000"/>
          <w:kern w:val="0"/>
          <w:sz w:val="30"/>
          <w:szCs w:val="32"/>
        </w:rPr>
      </w:pPr>
      <w:r>
        <w:rPr>
          <w:rFonts w:eastAsia="仿宋_GB2312"/>
          <w:color w:val="000000"/>
          <w:kern w:val="0"/>
          <w:sz w:val="30"/>
          <w:szCs w:val="32"/>
        </w:rPr>
        <w:t>1.7.1发包人和承包人应当在</w:t>
      </w:r>
      <w:r>
        <w:rPr>
          <w:rFonts w:hint="eastAsia" w:eastAsia="仿宋_GB2312"/>
          <w:color w:val="000000"/>
          <w:kern w:val="0"/>
          <w:sz w:val="30"/>
          <w:szCs w:val="32"/>
        </w:rPr>
        <w:t>事件发生后</w:t>
      </w:r>
      <w:r>
        <w:rPr>
          <w:rFonts w:hint="eastAsia" w:eastAsia="仿宋_GB2312"/>
          <w:color w:val="000000"/>
          <w:kern w:val="0"/>
          <w:sz w:val="30"/>
          <w:szCs w:val="32"/>
          <w:u w:val="single"/>
        </w:rPr>
        <w:t xml:space="preserve"> </w:t>
      </w:r>
      <w:r>
        <w:rPr>
          <w:rFonts w:eastAsia="仿宋_GB2312"/>
          <w:color w:val="000000"/>
          <w:sz w:val="30"/>
          <w:szCs w:val="32"/>
          <w:u w:val="single"/>
        </w:rPr>
        <w:t xml:space="preserve">3 </w:t>
      </w:r>
      <w:r>
        <w:rPr>
          <w:rFonts w:eastAsia="仿宋_GB2312"/>
          <w:color w:val="000000"/>
          <w:kern w:val="0"/>
          <w:sz w:val="30"/>
          <w:szCs w:val="32"/>
        </w:rPr>
        <w:t>天内将与合同有关的通知、批准、证明、证书、指示、指令、要求、请求、同意、意见、确定和决定等书面函件送达对方当事人</w:t>
      </w:r>
      <w:r>
        <w:rPr>
          <w:rFonts w:hint="eastAsia" w:eastAsia="仿宋_GB2312"/>
          <w:color w:val="000000"/>
          <w:kern w:val="0"/>
          <w:sz w:val="30"/>
          <w:szCs w:val="32"/>
        </w:rPr>
        <w:t>。</w:t>
      </w:r>
    </w:p>
    <w:p w14:paraId="3FE48FC4">
      <w:pPr>
        <w:spacing w:line="360" w:lineRule="auto"/>
        <w:ind w:firstLine="600" w:firstLineChars="200"/>
        <w:rPr>
          <w:rFonts w:eastAsia="仿宋_GB2312"/>
          <w:color w:val="000000"/>
          <w:kern w:val="0"/>
          <w:sz w:val="30"/>
          <w:szCs w:val="32"/>
        </w:rPr>
      </w:pPr>
      <w:r>
        <w:rPr>
          <w:rFonts w:eastAsia="仿宋_GB2312"/>
          <w:color w:val="000000"/>
          <w:kern w:val="0"/>
          <w:sz w:val="30"/>
          <w:szCs w:val="32"/>
        </w:rPr>
        <w:t>1.7.2 发包人接收文件的地点：</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4B6E9712">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39A07734">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承包人接收文件的地点：</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4CF05AB7">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255FE49F">
      <w:pPr>
        <w:spacing w:after="120" w:line="360" w:lineRule="auto"/>
        <w:ind w:firstLine="600" w:firstLineChars="200"/>
        <w:outlineLvl w:val="0"/>
        <w:rPr>
          <w:rFonts w:eastAsia="黑体"/>
          <w:color w:val="000000"/>
          <w:sz w:val="30"/>
          <w:szCs w:val="32"/>
        </w:rPr>
      </w:pPr>
      <w:r>
        <w:rPr>
          <w:rFonts w:eastAsia="黑体"/>
          <w:color w:val="000000"/>
          <w:sz w:val="30"/>
          <w:szCs w:val="32"/>
        </w:rPr>
        <w:t>1.10 交通运输</w:t>
      </w:r>
    </w:p>
    <w:p w14:paraId="3EA80F31">
      <w:pPr>
        <w:spacing w:line="360" w:lineRule="auto"/>
        <w:ind w:firstLine="600" w:firstLineChars="200"/>
        <w:jc w:val="left"/>
        <w:outlineLvl w:val="0"/>
        <w:rPr>
          <w:rFonts w:eastAsia="仿宋_GB2312"/>
          <w:sz w:val="30"/>
          <w:szCs w:val="32"/>
        </w:rPr>
      </w:pPr>
      <w:r>
        <w:rPr>
          <w:rFonts w:eastAsia="仿宋_GB2312"/>
          <w:sz w:val="30"/>
          <w:szCs w:val="32"/>
        </w:rPr>
        <w:t>1</w:t>
      </w:r>
      <w:bookmarkStart w:id="39" w:name="_Toc300934944"/>
      <w:bookmarkStart w:id="40" w:name="_Toc303539101"/>
      <w:bookmarkStart w:id="41" w:name="_Toc318581156"/>
      <w:bookmarkStart w:id="42" w:name="_Toc304295522"/>
      <w:bookmarkStart w:id="43" w:name="_Toc312677987"/>
      <w:r>
        <w:rPr>
          <w:rFonts w:eastAsia="仿宋_GB2312"/>
          <w:sz w:val="30"/>
          <w:szCs w:val="32"/>
        </w:rPr>
        <w:t>.10.3 场内交通</w:t>
      </w:r>
    </w:p>
    <w:p w14:paraId="069FE62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关于场外交通和场内交通的边界的约定：</w:t>
      </w:r>
      <w:r>
        <w:rPr>
          <w:rFonts w:hint="eastAsia" w:eastAsia="仿宋_GB2312"/>
          <w:color w:val="000000"/>
          <w:sz w:val="30"/>
          <w:szCs w:val="32"/>
          <w:u w:val="single"/>
        </w:rPr>
        <w:t xml:space="preserve">以发包人厂区外围围墙为边界 </w:t>
      </w:r>
      <w:r>
        <w:rPr>
          <w:rFonts w:eastAsia="仿宋_GB2312"/>
          <w:sz w:val="30"/>
          <w:szCs w:val="32"/>
        </w:rPr>
        <w:t>。</w:t>
      </w:r>
    </w:p>
    <w:p w14:paraId="774F64AC">
      <w:pPr>
        <w:spacing w:line="360" w:lineRule="auto"/>
        <w:ind w:firstLine="600" w:firstLineChars="200"/>
        <w:jc w:val="left"/>
        <w:rPr>
          <w:rFonts w:eastAsia="仿宋_GB2312"/>
          <w:sz w:val="30"/>
          <w:szCs w:val="32"/>
        </w:rPr>
      </w:pPr>
      <w:r>
        <w:rPr>
          <w:rFonts w:eastAsia="仿宋_GB2312"/>
          <w:sz w:val="30"/>
          <w:szCs w:val="32"/>
        </w:rPr>
        <w:t>关于发包人向承包人免费提供满足工程施工需要的场内道路和交通设施的约定：</w:t>
      </w:r>
      <w:r>
        <w:rPr>
          <w:rFonts w:hint="eastAsia" w:eastAsia="仿宋_GB2312"/>
          <w:color w:val="000000"/>
          <w:sz w:val="30"/>
          <w:szCs w:val="32"/>
          <w:u w:val="single"/>
        </w:rPr>
        <w:t xml:space="preserve">施工场地与城市公共道路已开通，施工场地内的临时道路由承包人负责，费用由承包人自行承担  </w:t>
      </w:r>
      <w:r>
        <w:rPr>
          <w:rFonts w:eastAsia="仿宋_GB2312"/>
          <w:sz w:val="30"/>
          <w:szCs w:val="32"/>
        </w:rPr>
        <w:t>。</w:t>
      </w:r>
      <w:bookmarkEnd w:id="39"/>
      <w:bookmarkEnd w:id="40"/>
      <w:bookmarkEnd w:id="41"/>
      <w:bookmarkEnd w:id="42"/>
      <w:bookmarkEnd w:id="43"/>
      <w:r>
        <w:rPr>
          <w:rFonts w:eastAsia="仿宋_GB2312"/>
          <w:sz w:val="30"/>
          <w:szCs w:val="32"/>
        </w:rPr>
        <w:t xml:space="preserve">  </w:t>
      </w:r>
      <w:bookmarkStart w:id="44" w:name="_Toc318581157"/>
    </w:p>
    <w:bookmarkEnd w:id="44"/>
    <w:p w14:paraId="56C82683">
      <w:pPr>
        <w:spacing w:after="120" w:line="360" w:lineRule="auto"/>
        <w:ind w:firstLine="600" w:firstLineChars="200"/>
        <w:outlineLvl w:val="0"/>
        <w:rPr>
          <w:rFonts w:eastAsia="黑体"/>
          <w:color w:val="000000"/>
          <w:sz w:val="30"/>
          <w:szCs w:val="32"/>
        </w:rPr>
      </w:pPr>
      <w:r>
        <w:rPr>
          <w:rFonts w:eastAsia="黑体"/>
          <w:color w:val="000000"/>
          <w:sz w:val="30"/>
          <w:szCs w:val="32"/>
        </w:rPr>
        <w:t>1.11 知识产权</w:t>
      </w:r>
    </w:p>
    <w:p w14:paraId="1F4B5CB6">
      <w:pPr>
        <w:spacing w:line="360" w:lineRule="auto"/>
        <w:ind w:firstLine="600" w:firstLineChars="200"/>
        <w:outlineLvl w:val="0"/>
        <w:rPr>
          <w:rFonts w:eastAsia="仿宋_GB2312"/>
          <w:color w:val="000000"/>
          <w:kern w:val="0"/>
          <w:sz w:val="30"/>
          <w:szCs w:val="32"/>
        </w:rPr>
      </w:pPr>
      <w:r>
        <w:rPr>
          <w:rFonts w:eastAsia="仿宋_GB2312"/>
          <w:color w:val="000000"/>
          <w:sz w:val="30"/>
          <w:szCs w:val="32"/>
        </w:rPr>
        <w:t>1.11.4 承包人在施工过程中所采用的专利、专有技术、技术秘密的使用费的承担方式：</w:t>
      </w:r>
      <w:r>
        <w:rPr>
          <w:rFonts w:hint="eastAsia" w:eastAsia="仿宋_GB2312"/>
          <w:color w:val="000000"/>
          <w:sz w:val="30"/>
          <w:szCs w:val="32"/>
          <w:u w:val="single"/>
        </w:rPr>
        <w:t xml:space="preserve">由承包人承担 </w:t>
      </w:r>
      <w:r>
        <w:rPr>
          <w:rFonts w:eastAsia="仿宋_GB2312"/>
          <w:color w:val="000000"/>
          <w:sz w:val="30"/>
          <w:szCs w:val="32"/>
          <w:u w:val="single"/>
        </w:rPr>
        <w:t xml:space="preserve">  </w:t>
      </w:r>
      <w:r>
        <w:rPr>
          <w:rFonts w:eastAsia="仿宋_GB2312"/>
          <w:color w:val="000000"/>
          <w:kern w:val="0"/>
          <w:sz w:val="30"/>
          <w:szCs w:val="32"/>
        </w:rPr>
        <w:t>。</w:t>
      </w:r>
    </w:p>
    <w:p w14:paraId="02E1D12F">
      <w:pPr>
        <w:spacing w:after="120" w:line="360" w:lineRule="auto"/>
        <w:ind w:firstLine="600" w:firstLineChars="200"/>
        <w:rPr>
          <w:rFonts w:eastAsia="黑体"/>
          <w:color w:val="000000"/>
          <w:sz w:val="30"/>
          <w:szCs w:val="32"/>
        </w:rPr>
      </w:pPr>
      <w:r>
        <w:rPr>
          <w:rFonts w:eastAsia="黑体"/>
          <w:color w:val="000000"/>
          <w:sz w:val="30"/>
          <w:szCs w:val="32"/>
        </w:rPr>
        <w:t>1.13工程量清单错误的修正</w:t>
      </w:r>
    </w:p>
    <w:p w14:paraId="20E14B1D">
      <w:pPr>
        <w:spacing w:line="360" w:lineRule="auto"/>
        <w:ind w:firstLine="600" w:firstLineChars="200"/>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是</w:t>
      </w:r>
      <w:r>
        <w:rPr>
          <w:rFonts w:eastAsia="仿宋_GB2312"/>
          <w:color w:val="000000"/>
          <w:sz w:val="30"/>
          <w:szCs w:val="32"/>
          <w:u w:val="single"/>
        </w:rPr>
        <w:t xml:space="preserve"> </w:t>
      </w:r>
      <w:r>
        <w:rPr>
          <w:rFonts w:eastAsia="仿宋_GB2312"/>
          <w:color w:val="000000"/>
          <w:kern w:val="0"/>
          <w:sz w:val="30"/>
          <w:szCs w:val="32"/>
        </w:rPr>
        <w:t>。</w:t>
      </w:r>
    </w:p>
    <w:p w14:paraId="1221745A">
      <w:pPr>
        <w:spacing w:line="360" w:lineRule="auto"/>
        <w:ind w:firstLine="600" w:firstLineChars="200"/>
        <w:rPr>
          <w:rFonts w:eastAsia="仿宋_GB2312"/>
          <w:color w:val="000000"/>
          <w:sz w:val="30"/>
          <w:szCs w:val="32"/>
        </w:rPr>
      </w:pPr>
      <w:r>
        <w:rPr>
          <w:rFonts w:eastAsia="仿宋_GB2312"/>
          <w:color w:val="000000"/>
          <w:sz w:val="30"/>
          <w:szCs w:val="32"/>
        </w:rPr>
        <w:t>允许调整合同价格的工程量偏差范围：</w:t>
      </w:r>
      <w:r>
        <w:rPr>
          <w:rFonts w:eastAsia="仿宋_GB2312"/>
          <w:color w:val="000000"/>
          <w:sz w:val="30"/>
          <w:szCs w:val="32"/>
          <w:u w:val="single"/>
        </w:rPr>
        <w:t xml:space="preserve"> </w:t>
      </w:r>
      <w:r>
        <w:rPr>
          <w:rFonts w:hint="eastAsia" w:eastAsia="仿宋_GB2312"/>
          <w:color w:val="000000"/>
          <w:sz w:val="30"/>
          <w:szCs w:val="32"/>
          <w:u w:val="single"/>
        </w:rPr>
        <w:t>工程量出现偏差不允许调整清单单价</w:t>
      </w:r>
      <w:r>
        <w:rPr>
          <w:rFonts w:eastAsia="仿宋_GB2312"/>
          <w:color w:val="000000"/>
          <w:sz w:val="30"/>
          <w:szCs w:val="32"/>
          <w:u w:val="single"/>
        </w:rPr>
        <w:t xml:space="preserve">  </w:t>
      </w:r>
      <w:r>
        <w:rPr>
          <w:rFonts w:eastAsia="仿宋_GB2312"/>
          <w:color w:val="000000"/>
          <w:kern w:val="0"/>
          <w:sz w:val="30"/>
          <w:szCs w:val="32"/>
        </w:rPr>
        <w:t>。</w:t>
      </w:r>
    </w:p>
    <w:p w14:paraId="2D7057FC">
      <w:pPr>
        <w:keepNext/>
        <w:keepLines/>
        <w:spacing w:before="120" w:after="120" w:line="360" w:lineRule="auto"/>
        <w:outlineLvl w:val="3"/>
        <w:rPr>
          <w:rFonts w:eastAsia="黑体"/>
          <w:bCs/>
          <w:color w:val="000000"/>
          <w:sz w:val="32"/>
          <w:szCs w:val="32"/>
        </w:rPr>
      </w:pPr>
      <w:bookmarkStart w:id="45" w:name="_Toc351203634"/>
      <w:r>
        <w:rPr>
          <w:rFonts w:eastAsia="黑体"/>
          <w:bCs/>
          <w:color w:val="000000"/>
          <w:sz w:val="32"/>
          <w:szCs w:val="32"/>
        </w:rPr>
        <w:t>2</w:t>
      </w:r>
      <w:bookmarkStart w:id="46" w:name="_Toc296890985"/>
      <w:bookmarkStart w:id="47" w:name="_Toc296944496"/>
      <w:bookmarkStart w:id="48" w:name="_Toc292559867"/>
      <w:bookmarkStart w:id="49" w:name="_Toc296346658"/>
      <w:bookmarkStart w:id="50" w:name="_Toc297120457"/>
      <w:bookmarkStart w:id="51" w:name="_Toc297048343"/>
      <w:bookmarkStart w:id="52" w:name="_Toc296891197"/>
      <w:bookmarkStart w:id="53" w:name="_Toc292559362"/>
      <w:bookmarkStart w:id="54" w:name="_Toc296503157"/>
      <w:bookmarkStart w:id="55" w:name="_Toc296347156"/>
      <w:r>
        <w:rPr>
          <w:rFonts w:eastAsia="黑体"/>
          <w:bCs/>
          <w:color w:val="000000"/>
          <w:sz w:val="32"/>
          <w:szCs w:val="32"/>
        </w:rPr>
        <w:t>. 发包人</w:t>
      </w:r>
      <w:bookmarkEnd w:id="45"/>
    </w:p>
    <w:bookmarkEnd w:id="46"/>
    <w:bookmarkEnd w:id="47"/>
    <w:bookmarkEnd w:id="48"/>
    <w:bookmarkEnd w:id="49"/>
    <w:bookmarkEnd w:id="50"/>
    <w:bookmarkEnd w:id="51"/>
    <w:bookmarkEnd w:id="52"/>
    <w:bookmarkEnd w:id="53"/>
    <w:bookmarkEnd w:id="54"/>
    <w:bookmarkEnd w:id="55"/>
    <w:p w14:paraId="00374EEF">
      <w:pPr>
        <w:spacing w:after="120" w:line="360" w:lineRule="auto"/>
        <w:ind w:firstLine="600" w:firstLineChars="200"/>
        <w:outlineLvl w:val="0"/>
        <w:rPr>
          <w:rFonts w:eastAsia="黑体"/>
          <w:color w:val="000000"/>
          <w:sz w:val="30"/>
          <w:szCs w:val="32"/>
        </w:rPr>
      </w:pPr>
      <w:r>
        <w:rPr>
          <w:rFonts w:eastAsia="黑体"/>
          <w:color w:val="000000"/>
          <w:sz w:val="30"/>
          <w:szCs w:val="32"/>
        </w:rPr>
        <w:t>2.2 发包人代表</w:t>
      </w:r>
    </w:p>
    <w:p w14:paraId="0665777C">
      <w:pPr>
        <w:spacing w:line="360" w:lineRule="auto"/>
        <w:ind w:firstLine="600" w:firstLineChars="200"/>
        <w:rPr>
          <w:rFonts w:eastAsia="仿宋_GB2312"/>
          <w:color w:val="000000"/>
          <w:sz w:val="30"/>
          <w:szCs w:val="32"/>
        </w:rPr>
      </w:pPr>
      <w:r>
        <w:rPr>
          <w:rFonts w:eastAsia="仿宋_GB2312"/>
          <w:color w:val="000000"/>
          <w:sz w:val="30"/>
          <w:szCs w:val="32"/>
        </w:rPr>
        <w:t>发包人代表：</w:t>
      </w:r>
    </w:p>
    <w:p w14:paraId="2A01FAB7">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4C99A226">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20F1108E">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2"/>
          <w:u w:val="single"/>
        </w:rPr>
        <w:t>    </w:t>
      </w:r>
      <w:r>
        <w:rPr>
          <w:rFonts w:eastAsia="仿宋_GB2312"/>
          <w:color w:val="000000"/>
          <w:sz w:val="30"/>
          <w:szCs w:val="32"/>
        </w:rPr>
        <w:t>；</w:t>
      </w:r>
    </w:p>
    <w:p w14:paraId="13CA3ACD">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5969A17">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1BB6033F">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 </w:t>
      </w:r>
      <w:r>
        <w:rPr>
          <w:rFonts w:eastAsia="仿宋_GB2312"/>
          <w:color w:val="000000"/>
          <w:sz w:val="30"/>
          <w:szCs w:val="32"/>
        </w:rPr>
        <w:t>。</w:t>
      </w:r>
    </w:p>
    <w:p w14:paraId="7B5B4D4F">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eastAsia="仿宋_GB2312"/>
          <w:color w:val="000000"/>
          <w:sz w:val="30"/>
          <w:szCs w:val="32"/>
        </w:rPr>
        <w:t>。</w:t>
      </w:r>
    </w:p>
    <w:p w14:paraId="7EA7C45E">
      <w:pPr>
        <w:spacing w:after="120" w:line="360" w:lineRule="auto"/>
        <w:ind w:firstLine="600" w:firstLineChars="200"/>
        <w:outlineLvl w:val="0"/>
        <w:rPr>
          <w:rFonts w:eastAsia="黑体"/>
          <w:color w:val="000000"/>
          <w:sz w:val="30"/>
          <w:szCs w:val="32"/>
        </w:rPr>
      </w:pPr>
      <w:r>
        <w:rPr>
          <w:rFonts w:eastAsia="黑体"/>
          <w:color w:val="000000"/>
          <w:sz w:val="30"/>
          <w:szCs w:val="32"/>
        </w:rPr>
        <w:t>2.4 施工现场、施工条件和基础资料的提供</w:t>
      </w:r>
    </w:p>
    <w:p w14:paraId="2EE76A90">
      <w:pPr>
        <w:spacing w:line="360" w:lineRule="auto"/>
        <w:ind w:firstLine="600" w:firstLineChars="200"/>
        <w:rPr>
          <w:rFonts w:eastAsia="仿宋_GB2312"/>
          <w:color w:val="000000"/>
          <w:sz w:val="30"/>
          <w:szCs w:val="32"/>
        </w:rPr>
      </w:pPr>
      <w:r>
        <w:rPr>
          <w:rFonts w:eastAsia="仿宋_GB2312"/>
          <w:color w:val="000000"/>
          <w:sz w:val="30"/>
          <w:szCs w:val="32"/>
        </w:rPr>
        <w:t>2.4.1 提供施工现场</w:t>
      </w:r>
    </w:p>
    <w:p w14:paraId="4B677E42">
      <w:pPr>
        <w:spacing w:line="360" w:lineRule="auto"/>
        <w:ind w:firstLine="600" w:firstLineChars="200"/>
        <w:jc w:val="left"/>
        <w:rPr>
          <w:rFonts w:eastAsia="仿宋_GB2312"/>
          <w:color w:val="000000"/>
          <w:sz w:val="30"/>
          <w:szCs w:val="32"/>
        </w:rPr>
      </w:pPr>
      <w:r>
        <w:rPr>
          <w:rFonts w:eastAsia="仿宋_GB2312"/>
          <w:color w:val="000000"/>
          <w:sz w:val="30"/>
          <w:szCs w:val="32"/>
        </w:rPr>
        <w:t>关于发包人移交施工现场的期限要求：</w:t>
      </w:r>
      <w:r>
        <w:rPr>
          <w:rFonts w:hint="eastAsia" w:eastAsia="仿宋_GB2312"/>
          <w:color w:val="000000"/>
          <w:sz w:val="30"/>
          <w:szCs w:val="32"/>
          <w:u w:val="single"/>
        </w:rPr>
        <w:t>合同签订后至开工报告发出前</w:t>
      </w:r>
      <w:r>
        <w:rPr>
          <w:rFonts w:eastAsia="仿宋_GB2312"/>
          <w:color w:val="000000"/>
          <w:sz w:val="30"/>
          <w:szCs w:val="32"/>
          <w:u w:val="single"/>
        </w:rPr>
        <w:t xml:space="preserve">   </w:t>
      </w:r>
      <w:r>
        <w:rPr>
          <w:rFonts w:eastAsia="仿宋_GB2312"/>
          <w:color w:val="000000"/>
          <w:sz w:val="30"/>
          <w:szCs w:val="32"/>
        </w:rPr>
        <w:t>。</w:t>
      </w:r>
    </w:p>
    <w:p w14:paraId="3E2FA4B5">
      <w:pPr>
        <w:spacing w:line="360" w:lineRule="auto"/>
        <w:ind w:firstLine="600" w:firstLineChars="200"/>
        <w:rPr>
          <w:rFonts w:eastAsia="仿宋_GB2312"/>
          <w:color w:val="000000"/>
          <w:sz w:val="30"/>
          <w:szCs w:val="32"/>
        </w:rPr>
      </w:pPr>
      <w:r>
        <w:rPr>
          <w:rFonts w:eastAsia="仿宋_GB2312"/>
          <w:color w:val="000000"/>
          <w:sz w:val="30"/>
          <w:szCs w:val="32"/>
        </w:rPr>
        <w:t>2.4.2 提供施工条件</w:t>
      </w:r>
    </w:p>
    <w:p w14:paraId="3F9DEFE8">
      <w:pPr>
        <w:spacing w:line="360" w:lineRule="auto"/>
        <w:ind w:firstLine="600" w:firstLineChars="200"/>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eastAsia="仿宋_GB2312"/>
          <w:color w:val="000000"/>
          <w:sz w:val="30"/>
          <w:szCs w:val="32"/>
          <w:u w:val="single"/>
        </w:rPr>
        <w:t xml:space="preserve">于开工前将施工所需的水、电、电讯线路接至施工场地      </w:t>
      </w:r>
      <w:r>
        <w:rPr>
          <w:rFonts w:eastAsia="仿宋_GB2312"/>
          <w:color w:val="000000"/>
          <w:sz w:val="30"/>
          <w:szCs w:val="32"/>
          <w:u w:val="single"/>
        </w:rPr>
        <w:t xml:space="preserve">   </w:t>
      </w:r>
      <w:r>
        <w:rPr>
          <w:rFonts w:eastAsia="仿宋_GB2312"/>
          <w:color w:val="000000"/>
          <w:sz w:val="30"/>
          <w:szCs w:val="32"/>
        </w:rPr>
        <w:t>。</w:t>
      </w:r>
    </w:p>
    <w:p w14:paraId="1C9EF472">
      <w:pPr>
        <w:spacing w:after="120" w:line="360" w:lineRule="auto"/>
        <w:ind w:firstLine="600" w:firstLineChars="200"/>
        <w:outlineLvl w:val="0"/>
        <w:rPr>
          <w:rFonts w:eastAsia="黑体"/>
          <w:color w:val="000000"/>
          <w:sz w:val="30"/>
          <w:szCs w:val="32"/>
        </w:rPr>
      </w:pPr>
      <w:r>
        <w:rPr>
          <w:rFonts w:eastAsia="黑体"/>
          <w:color w:val="000000"/>
          <w:sz w:val="30"/>
          <w:szCs w:val="32"/>
        </w:rPr>
        <w:t>2.5 资金来源证明及支付担保</w:t>
      </w:r>
    </w:p>
    <w:p w14:paraId="28C975A4">
      <w:pPr>
        <w:spacing w:line="360" w:lineRule="auto"/>
        <w:ind w:firstLine="600" w:firstLineChars="200"/>
        <w:rPr>
          <w:rFonts w:eastAsia="仿宋_GB2312"/>
          <w:color w:val="000000"/>
          <w:sz w:val="30"/>
          <w:szCs w:val="32"/>
        </w:rPr>
      </w:pPr>
      <w:r>
        <w:rPr>
          <w:rFonts w:eastAsia="仿宋_GB2312"/>
          <w:color w:val="000000"/>
          <w:sz w:val="30"/>
          <w:szCs w:val="32"/>
        </w:rPr>
        <w:t>发包人提供资金来源证明的期限要求：</w:t>
      </w:r>
      <w:r>
        <w:rPr>
          <w:rFonts w:hint="eastAsia" w:eastAsia="仿宋_GB2312"/>
          <w:color w:val="000000"/>
          <w:sz w:val="30"/>
          <w:szCs w:val="32"/>
          <w:u w:val="single"/>
        </w:rPr>
        <w:t xml:space="preserve">不提供 </w:t>
      </w:r>
      <w:r>
        <w:rPr>
          <w:rFonts w:eastAsia="仿宋_GB2312"/>
          <w:color w:val="000000"/>
          <w:sz w:val="30"/>
          <w:szCs w:val="32"/>
          <w:u w:val="single"/>
        </w:rPr>
        <w:t xml:space="preserve">  </w:t>
      </w:r>
      <w:r>
        <w:rPr>
          <w:rFonts w:eastAsia="仿宋_GB2312"/>
          <w:color w:val="000000"/>
          <w:sz w:val="30"/>
          <w:szCs w:val="32"/>
        </w:rPr>
        <w:t>。</w:t>
      </w:r>
    </w:p>
    <w:p w14:paraId="31017F84">
      <w:pPr>
        <w:spacing w:line="360" w:lineRule="auto"/>
        <w:ind w:firstLine="600" w:firstLineChars="200"/>
        <w:rPr>
          <w:rFonts w:eastAsia="仿宋_GB2312"/>
          <w:color w:val="000000"/>
          <w:sz w:val="30"/>
          <w:szCs w:val="32"/>
        </w:rPr>
      </w:pPr>
      <w:r>
        <w:rPr>
          <w:rFonts w:eastAsia="仿宋_GB2312"/>
          <w:color w:val="000000"/>
          <w:sz w:val="30"/>
          <w:szCs w:val="32"/>
        </w:rPr>
        <w:t>发包人是否提供支付担保：</w:t>
      </w:r>
      <w:r>
        <w:rPr>
          <w:rFonts w:hint="eastAsia" w:eastAsia="仿宋_GB2312"/>
          <w:color w:val="000000"/>
          <w:sz w:val="30"/>
          <w:szCs w:val="32"/>
          <w:u w:val="single"/>
        </w:rPr>
        <w:t>不提供</w:t>
      </w:r>
      <w:r>
        <w:rPr>
          <w:rFonts w:eastAsia="仿宋_GB2312"/>
          <w:color w:val="000000"/>
          <w:sz w:val="30"/>
          <w:szCs w:val="32"/>
          <w:u w:val="single"/>
        </w:rPr>
        <w:t xml:space="preserve">   </w:t>
      </w:r>
      <w:r>
        <w:rPr>
          <w:rFonts w:eastAsia="仿宋_GB2312"/>
          <w:color w:val="000000"/>
          <w:sz w:val="30"/>
          <w:szCs w:val="32"/>
        </w:rPr>
        <w:t>。</w:t>
      </w:r>
    </w:p>
    <w:p w14:paraId="052EC970">
      <w:pPr>
        <w:keepNext/>
        <w:keepLines/>
        <w:spacing w:before="120" w:after="120" w:line="360" w:lineRule="auto"/>
        <w:outlineLvl w:val="3"/>
        <w:rPr>
          <w:rFonts w:eastAsia="黑体"/>
          <w:bCs/>
          <w:color w:val="000000"/>
          <w:sz w:val="32"/>
          <w:szCs w:val="32"/>
        </w:rPr>
      </w:pPr>
      <w:bookmarkStart w:id="56" w:name="_Toc351203635"/>
      <w:r>
        <w:rPr>
          <w:rFonts w:eastAsia="黑体"/>
          <w:bCs/>
          <w:color w:val="000000"/>
          <w:sz w:val="32"/>
          <w:szCs w:val="32"/>
        </w:rPr>
        <w:t>3</w:t>
      </w:r>
      <w:bookmarkStart w:id="57" w:name="_Toc296891198"/>
      <w:bookmarkStart w:id="58" w:name="_Toc297120458"/>
      <w:bookmarkStart w:id="59" w:name="_Toc296944497"/>
      <w:bookmarkStart w:id="60" w:name="_Toc297048344"/>
      <w:bookmarkStart w:id="61" w:name="_Toc296346659"/>
      <w:bookmarkStart w:id="62" w:name="_Toc292559868"/>
      <w:bookmarkStart w:id="63" w:name="_Toc296347157"/>
      <w:bookmarkStart w:id="64" w:name="_Toc292559363"/>
      <w:bookmarkStart w:id="65" w:name="_Toc296503158"/>
      <w:bookmarkStart w:id="66" w:name="_Toc296890986"/>
      <w:r>
        <w:rPr>
          <w:rFonts w:eastAsia="黑体"/>
          <w:bCs/>
          <w:color w:val="000000"/>
          <w:sz w:val="32"/>
          <w:szCs w:val="32"/>
        </w:rPr>
        <w:t>. 承包人</w:t>
      </w:r>
      <w:bookmarkEnd w:id="56"/>
    </w:p>
    <w:bookmarkEnd w:id="57"/>
    <w:bookmarkEnd w:id="58"/>
    <w:bookmarkEnd w:id="59"/>
    <w:bookmarkEnd w:id="60"/>
    <w:bookmarkEnd w:id="61"/>
    <w:bookmarkEnd w:id="62"/>
    <w:bookmarkEnd w:id="63"/>
    <w:bookmarkEnd w:id="64"/>
    <w:bookmarkEnd w:id="65"/>
    <w:bookmarkEnd w:id="66"/>
    <w:p w14:paraId="0EF7427E">
      <w:pPr>
        <w:spacing w:after="120" w:line="360" w:lineRule="auto"/>
        <w:ind w:firstLine="600" w:firstLineChars="200"/>
        <w:rPr>
          <w:rFonts w:eastAsia="黑体"/>
          <w:color w:val="000000"/>
          <w:sz w:val="30"/>
          <w:szCs w:val="32"/>
        </w:rPr>
      </w:pPr>
      <w:r>
        <w:rPr>
          <w:rFonts w:eastAsia="黑体"/>
          <w:color w:val="000000"/>
          <w:sz w:val="30"/>
          <w:szCs w:val="32"/>
        </w:rPr>
        <w:t>3.1 承包人的一般义务</w:t>
      </w:r>
    </w:p>
    <w:p w14:paraId="49ED2D13">
      <w:pPr>
        <w:spacing w:line="360" w:lineRule="auto"/>
        <w:ind w:firstLine="600" w:firstLineChars="200"/>
        <w:jc w:val="left"/>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9</w:t>
      </w:r>
      <w:r>
        <w:rPr>
          <w:rFonts w:eastAsia="仿宋_GB2312"/>
          <w:color w:val="000000"/>
          <w:kern w:val="0"/>
          <w:sz w:val="30"/>
          <w:szCs w:val="32"/>
        </w:rPr>
        <w:t>）</w:t>
      </w:r>
      <w:r>
        <w:rPr>
          <w:rFonts w:eastAsia="仿宋_GB2312"/>
          <w:color w:val="000000"/>
          <w:sz w:val="30"/>
          <w:szCs w:val="32"/>
        </w:rPr>
        <w:t>承包人提交的竣工资料的内容：</w:t>
      </w:r>
      <w:r>
        <w:rPr>
          <w:rFonts w:hint="eastAsia" w:eastAsia="仿宋_GB2312"/>
          <w:color w:val="000000"/>
          <w:sz w:val="30"/>
          <w:szCs w:val="32"/>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szCs w:val="32"/>
          <w:u w:val="single"/>
        </w:rPr>
        <w:t xml:space="preserve">    </w:t>
      </w:r>
      <w:r>
        <w:rPr>
          <w:rFonts w:eastAsia="仿宋_GB2312"/>
          <w:color w:val="000000"/>
          <w:sz w:val="30"/>
          <w:szCs w:val="32"/>
        </w:rPr>
        <w:t>。</w:t>
      </w:r>
    </w:p>
    <w:p w14:paraId="4245B5F1">
      <w:pPr>
        <w:spacing w:line="360" w:lineRule="auto"/>
        <w:ind w:firstLine="600" w:firstLineChars="200"/>
        <w:jc w:val="left"/>
        <w:rPr>
          <w:rFonts w:eastAsia="仿宋_GB2312"/>
          <w:color w:val="000000"/>
          <w:sz w:val="30"/>
          <w:szCs w:val="32"/>
        </w:rPr>
      </w:pPr>
      <w:r>
        <w:rPr>
          <w:rFonts w:eastAsia="仿宋_GB2312"/>
          <w:color w:val="000000"/>
          <w:sz w:val="30"/>
          <w:szCs w:val="32"/>
        </w:rPr>
        <w:t>承包人需要提交的竣工资料套数：</w:t>
      </w:r>
      <w:r>
        <w:rPr>
          <w:rFonts w:eastAsia="仿宋_GB2312"/>
          <w:color w:val="000000"/>
          <w:sz w:val="30"/>
          <w:szCs w:val="32"/>
          <w:u w:val="single"/>
        </w:rPr>
        <w:t xml:space="preserve">   </w:t>
      </w:r>
      <w:r>
        <w:rPr>
          <w:rFonts w:hint="eastAsia" w:eastAsia="仿宋_GB2312"/>
          <w:color w:val="000000"/>
          <w:sz w:val="30"/>
          <w:szCs w:val="32"/>
          <w:u w:val="single"/>
        </w:rPr>
        <w:t xml:space="preserve">叁套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1EEB2468">
      <w:pPr>
        <w:spacing w:line="360" w:lineRule="auto"/>
        <w:ind w:left="729" w:leftChars="304"/>
        <w:jc w:val="left"/>
        <w:rPr>
          <w:rFonts w:eastAsia="仿宋_GB2312"/>
          <w:color w:val="000000"/>
          <w:sz w:val="30"/>
          <w:szCs w:val="32"/>
        </w:rPr>
      </w:pPr>
      <w:r>
        <w:rPr>
          <w:rFonts w:eastAsia="仿宋_GB2312"/>
          <w:color w:val="000000"/>
          <w:sz w:val="30"/>
          <w:szCs w:val="32"/>
        </w:rPr>
        <w:t>承包人提交的竣工资料的费用承担：</w:t>
      </w:r>
      <w:r>
        <w:rPr>
          <w:rFonts w:eastAsia="仿宋_GB2312"/>
          <w:color w:val="000000"/>
          <w:sz w:val="30"/>
          <w:szCs w:val="32"/>
          <w:u w:val="single"/>
        </w:rPr>
        <w:t xml:space="preserve">   </w:t>
      </w:r>
      <w:r>
        <w:rPr>
          <w:rFonts w:hint="eastAsia" w:eastAsia="仿宋_GB2312"/>
          <w:color w:val="000000"/>
          <w:sz w:val="30"/>
          <w:szCs w:val="32"/>
          <w:u w:val="single"/>
        </w:rPr>
        <w:t>由承包人承担</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212582D1">
      <w:pPr>
        <w:spacing w:line="360" w:lineRule="auto"/>
        <w:ind w:left="729" w:leftChars="304"/>
        <w:jc w:val="left"/>
        <w:rPr>
          <w:rFonts w:eastAsia="仿宋_GB2312"/>
          <w:color w:val="000000"/>
          <w:sz w:val="30"/>
          <w:szCs w:val="32"/>
        </w:rPr>
      </w:pPr>
      <w:r>
        <w:rPr>
          <w:rFonts w:eastAsia="仿宋_GB2312"/>
          <w:color w:val="000000"/>
          <w:sz w:val="30"/>
          <w:szCs w:val="32"/>
        </w:rPr>
        <w:t>承包人提交的竣工资料移交时间：</w:t>
      </w:r>
      <w:r>
        <w:rPr>
          <w:rFonts w:eastAsia="仿宋_GB2312"/>
          <w:color w:val="000000"/>
          <w:sz w:val="30"/>
          <w:szCs w:val="32"/>
          <w:u w:val="single"/>
        </w:rPr>
        <w:t xml:space="preserve">  </w:t>
      </w:r>
      <w:r>
        <w:rPr>
          <w:rFonts w:hint="eastAsia" w:eastAsia="仿宋_GB2312"/>
          <w:color w:val="000000"/>
          <w:sz w:val="30"/>
          <w:szCs w:val="32"/>
          <w:highlight w:val="yellow"/>
          <w:u w:val="single"/>
        </w:rPr>
        <w:t>工程竣工验收合格后1个月内移交给发包人</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2542768C">
      <w:pPr>
        <w:spacing w:line="360" w:lineRule="auto"/>
        <w:ind w:firstLine="600" w:firstLineChars="200"/>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10</w:t>
      </w:r>
      <w:r>
        <w:rPr>
          <w:rFonts w:eastAsia="仿宋_GB2312"/>
          <w:color w:val="000000"/>
          <w:kern w:val="0"/>
          <w:sz w:val="30"/>
          <w:szCs w:val="32"/>
        </w:rPr>
        <w:t>）承包人应履行的其他义务</w:t>
      </w:r>
      <w:r>
        <w:rPr>
          <w:rFonts w:hint="eastAsia" w:eastAsia="仿宋_GB2312"/>
          <w:color w:val="000000"/>
          <w:kern w:val="0"/>
          <w:sz w:val="30"/>
          <w:szCs w:val="32"/>
        </w:rPr>
        <w:t>包含但不限于</w:t>
      </w:r>
      <w:r>
        <w:rPr>
          <w:rFonts w:eastAsia="仿宋_GB2312"/>
          <w:color w:val="000000"/>
          <w:sz w:val="30"/>
          <w:szCs w:val="32"/>
        </w:rPr>
        <w:t>：</w:t>
      </w:r>
    </w:p>
    <w:p w14:paraId="43AEC848">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0DD46CEB">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2、承包人的报价已充分考虑地下管线、交通条件、水电条件、施工场地障碍条件和现场各种不利条件发生可能带来的风险及增加费用，发包人不再对因以上原因引起费用增加支付任何费用；</w:t>
      </w:r>
    </w:p>
    <w:p w14:paraId="31ACE31D">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61E3178F">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4、在工程竣工验收前，承包人应对已完工的工程进行保护，其费用由承包人承担；</w:t>
      </w:r>
    </w:p>
    <w:p w14:paraId="243312C5">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2286A145">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51B19A4C">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7F0A9C88">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8、半成品、成品材料的进场和堆放应按进度计划进行，并须事先取得发包人的同意；</w:t>
      </w:r>
    </w:p>
    <w:p w14:paraId="1CCB39A9">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9、承包人应负责协调施工期间外界的各种干扰，协调不果，方可书面要求发包人出面协调；</w:t>
      </w:r>
    </w:p>
    <w:p w14:paraId="2524E93E">
      <w:pPr>
        <w:spacing w:line="360" w:lineRule="auto"/>
        <w:ind w:firstLine="600" w:firstLineChars="200"/>
        <w:rPr>
          <w:rFonts w:eastAsia="仿宋_GB2312"/>
          <w:color w:val="000000"/>
          <w:sz w:val="30"/>
          <w:szCs w:val="32"/>
        </w:rPr>
      </w:pPr>
      <w:r>
        <w:rPr>
          <w:rFonts w:hint="eastAsia" w:eastAsia="仿宋_GB2312"/>
          <w:color w:val="000000"/>
          <w:sz w:val="30"/>
          <w:szCs w:val="32"/>
          <w:u w:val="single"/>
        </w:rPr>
        <w:t>10、承包人在进场施工前，须将报价文件中的相关项目管理人员的从业资质证书交发包人保管至工程竣工。项目管理人员未经发包人书面同意不得擅自更换；</w:t>
      </w:r>
    </w:p>
    <w:p w14:paraId="21BFF5AD">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11、</w:t>
      </w:r>
      <w:r>
        <w:rPr>
          <w:rFonts w:hint="eastAsia" w:eastAsia="仿宋_GB2312"/>
          <w:color w:val="000000"/>
          <w:sz w:val="30"/>
          <w:szCs w:val="32"/>
          <w:u w:val="single"/>
        </w:rPr>
        <w:t>在测绘仪器使用上为发包人提供方便。</w:t>
      </w:r>
    </w:p>
    <w:p w14:paraId="1E902BFC">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12、</w:t>
      </w:r>
      <w:r>
        <w:rPr>
          <w:rFonts w:hint="eastAsia" w:eastAsia="仿宋_GB2312"/>
          <w:color w:val="000000"/>
          <w:sz w:val="30"/>
          <w:szCs w:val="32"/>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5C5F256C">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13、</w:t>
      </w:r>
      <w:r>
        <w:rPr>
          <w:rFonts w:hint="eastAsia" w:eastAsia="仿宋_GB2312"/>
          <w:color w:val="000000"/>
          <w:sz w:val="30"/>
          <w:szCs w:val="32"/>
          <w:u w:val="single"/>
        </w:rPr>
        <w:t>承包人应在合同签订后7日内将办理施工许可证所需施工单位提交的全套完善资料移交发包人，逾期移交则向发包人支付违约金三千元/日历天。</w:t>
      </w:r>
    </w:p>
    <w:p w14:paraId="4DE0E7E6">
      <w:pPr>
        <w:spacing w:after="120" w:line="360" w:lineRule="auto"/>
        <w:ind w:firstLine="600" w:firstLineChars="200"/>
        <w:rPr>
          <w:rFonts w:eastAsia="黑体"/>
          <w:color w:val="000000"/>
          <w:sz w:val="30"/>
          <w:szCs w:val="32"/>
        </w:rPr>
      </w:pPr>
      <w:r>
        <w:rPr>
          <w:rFonts w:eastAsia="黑体"/>
          <w:color w:val="000000"/>
          <w:sz w:val="30"/>
          <w:szCs w:val="32"/>
        </w:rPr>
        <w:t>3.2 项目经理</w:t>
      </w:r>
    </w:p>
    <w:p w14:paraId="24CFB8DA">
      <w:pPr>
        <w:spacing w:line="360" w:lineRule="auto"/>
        <w:ind w:firstLine="600" w:firstLineChars="200"/>
        <w:rPr>
          <w:rFonts w:eastAsia="仿宋_GB2312"/>
          <w:color w:val="000000"/>
          <w:sz w:val="30"/>
          <w:szCs w:val="32"/>
        </w:rPr>
      </w:pPr>
      <w:r>
        <w:rPr>
          <w:rFonts w:eastAsia="仿宋_GB2312"/>
          <w:color w:val="000000"/>
          <w:kern w:val="0"/>
          <w:sz w:val="30"/>
          <w:szCs w:val="32"/>
        </w:rPr>
        <w:t xml:space="preserve">3.2.1 </w:t>
      </w:r>
      <w:r>
        <w:rPr>
          <w:rFonts w:eastAsia="仿宋_GB2312"/>
          <w:color w:val="000000"/>
          <w:sz w:val="30"/>
          <w:szCs w:val="32"/>
        </w:rPr>
        <w:t>项目经理：</w:t>
      </w:r>
    </w:p>
    <w:p w14:paraId="71645C39">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56B91F32">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5EB7FBCA">
      <w:pPr>
        <w:spacing w:line="360" w:lineRule="auto"/>
        <w:ind w:firstLine="600" w:firstLineChars="200"/>
        <w:rPr>
          <w:rFonts w:eastAsia="仿宋_GB2312"/>
          <w:color w:val="000000"/>
          <w:sz w:val="30"/>
          <w:szCs w:val="32"/>
        </w:rPr>
      </w:pPr>
      <w:r>
        <w:rPr>
          <w:rFonts w:eastAsia="仿宋_GB2312"/>
          <w:color w:val="000000"/>
          <w:sz w:val="30"/>
          <w:szCs w:val="32"/>
        </w:rPr>
        <w:t>建造师执业资格等级：</w:t>
      </w:r>
      <w:r>
        <w:rPr>
          <w:rFonts w:eastAsia="仿宋_GB2312"/>
          <w:color w:val="000000"/>
          <w:sz w:val="30"/>
          <w:szCs w:val="32"/>
          <w:u w:val="single"/>
        </w:rPr>
        <w:t>   </w:t>
      </w:r>
      <w:r>
        <w:rPr>
          <w:rFonts w:eastAsia="仿宋_GB2312"/>
          <w:color w:val="000000"/>
          <w:sz w:val="30"/>
          <w:szCs w:val="32"/>
        </w:rPr>
        <w:t>；</w:t>
      </w:r>
    </w:p>
    <w:p w14:paraId="4075E753">
      <w:pPr>
        <w:spacing w:line="360" w:lineRule="auto"/>
        <w:ind w:firstLine="600" w:firstLineChars="200"/>
        <w:rPr>
          <w:rFonts w:eastAsia="仿宋_GB2312"/>
          <w:color w:val="000000"/>
          <w:sz w:val="30"/>
          <w:szCs w:val="32"/>
        </w:rPr>
      </w:pPr>
      <w:r>
        <w:rPr>
          <w:rFonts w:eastAsia="仿宋_GB2312"/>
          <w:color w:val="000000"/>
          <w:sz w:val="30"/>
          <w:szCs w:val="32"/>
        </w:rPr>
        <w:t>建造师注册证书号：</w:t>
      </w:r>
      <w:r>
        <w:rPr>
          <w:rFonts w:eastAsia="仿宋_GB2312"/>
          <w:color w:val="000000"/>
          <w:sz w:val="30"/>
          <w:szCs w:val="32"/>
          <w:u w:val="single"/>
        </w:rPr>
        <w:t> </w:t>
      </w:r>
      <w:r>
        <w:rPr>
          <w:rFonts w:eastAsia="仿宋_GB2312"/>
          <w:color w:val="000000"/>
          <w:sz w:val="30"/>
          <w:szCs w:val="32"/>
        </w:rPr>
        <w:t>；</w:t>
      </w:r>
    </w:p>
    <w:p w14:paraId="0B9B2967">
      <w:pPr>
        <w:spacing w:line="360" w:lineRule="auto"/>
        <w:ind w:firstLine="600" w:firstLineChars="200"/>
        <w:rPr>
          <w:rFonts w:eastAsia="仿宋_GB2312"/>
          <w:color w:val="000000"/>
          <w:sz w:val="30"/>
          <w:szCs w:val="32"/>
        </w:rPr>
      </w:pPr>
      <w:r>
        <w:rPr>
          <w:rFonts w:eastAsia="仿宋_GB2312"/>
          <w:color w:val="000000"/>
          <w:sz w:val="30"/>
          <w:szCs w:val="32"/>
        </w:rPr>
        <w:t>建造师执业印章号：</w:t>
      </w:r>
      <w:r>
        <w:rPr>
          <w:rFonts w:eastAsia="仿宋_GB2312"/>
          <w:color w:val="000000"/>
          <w:sz w:val="30"/>
          <w:szCs w:val="32"/>
          <w:u w:val="single"/>
        </w:rPr>
        <w:t> </w:t>
      </w:r>
      <w:r>
        <w:rPr>
          <w:rFonts w:eastAsia="仿宋_GB2312"/>
          <w:color w:val="000000"/>
          <w:sz w:val="30"/>
          <w:szCs w:val="32"/>
        </w:rPr>
        <w:t>；</w:t>
      </w:r>
    </w:p>
    <w:p w14:paraId="2B6248D8">
      <w:pPr>
        <w:spacing w:line="360" w:lineRule="auto"/>
        <w:ind w:firstLine="600" w:firstLineChars="200"/>
        <w:rPr>
          <w:rFonts w:eastAsia="仿宋_GB2312"/>
          <w:color w:val="000000"/>
          <w:sz w:val="30"/>
          <w:szCs w:val="32"/>
        </w:rPr>
      </w:pPr>
      <w:r>
        <w:rPr>
          <w:rFonts w:eastAsia="仿宋_GB2312"/>
          <w:color w:val="000000"/>
          <w:sz w:val="30"/>
          <w:szCs w:val="32"/>
        </w:rPr>
        <w:t>安全生产考核合格证书号：</w:t>
      </w:r>
      <w:r>
        <w:rPr>
          <w:rFonts w:eastAsia="仿宋_GB2312"/>
          <w:color w:val="000000"/>
          <w:sz w:val="30"/>
          <w:szCs w:val="32"/>
          <w:u w:val="single"/>
        </w:rPr>
        <w:t> </w:t>
      </w:r>
      <w:r>
        <w:rPr>
          <w:rFonts w:eastAsia="仿宋_GB2312"/>
          <w:color w:val="000000"/>
          <w:sz w:val="30"/>
          <w:szCs w:val="32"/>
        </w:rPr>
        <w:t>；</w:t>
      </w:r>
    </w:p>
    <w:p w14:paraId="26CD742A">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37DD0809">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0C152953">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2C0B4887">
      <w:pPr>
        <w:spacing w:line="360" w:lineRule="auto"/>
        <w:ind w:firstLine="600" w:firstLineChars="200"/>
        <w:rPr>
          <w:rFonts w:eastAsia="仿宋_GB2312"/>
          <w:color w:val="000000"/>
          <w:sz w:val="30"/>
          <w:szCs w:val="32"/>
        </w:rPr>
      </w:pPr>
      <w:r>
        <w:rPr>
          <w:rFonts w:eastAsia="仿宋_GB2312"/>
          <w:color w:val="000000"/>
          <w:sz w:val="30"/>
          <w:szCs w:val="32"/>
        </w:rPr>
        <w:t>承包人对项目经理的授权范围如下：</w:t>
      </w:r>
      <w:r>
        <w:rPr>
          <w:rFonts w:hint="eastAsia" w:eastAsia="仿宋_GB2312"/>
          <w:color w:val="000000"/>
          <w:sz w:val="30"/>
          <w:szCs w:val="32"/>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eastAsia="仿宋_GB2312"/>
          <w:color w:val="000000"/>
          <w:sz w:val="30"/>
          <w:szCs w:val="32"/>
        </w:rPr>
        <w:t>。</w:t>
      </w:r>
    </w:p>
    <w:p w14:paraId="698732A2">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关于项目经理每</w:t>
      </w:r>
      <w:r>
        <w:rPr>
          <w:rFonts w:hint="eastAsia" w:eastAsia="仿宋_GB2312"/>
          <w:color w:val="000000"/>
          <w:kern w:val="0"/>
          <w:sz w:val="30"/>
          <w:szCs w:val="32"/>
        </w:rPr>
        <w:t>周</w:t>
      </w:r>
      <w:r>
        <w:rPr>
          <w:rFonts w:eastAsia="仿宋_GB2312"/>
          <w:color w:val="000000"/>
          <w:kern w:val="0"/>
          <w:sz w:val="30"/>
          <w:szCs w:val="32"/>
        </w:rPr>
        <w:t>在施工现场的时间要求：</w:t>
      </w:r>
      <w:r>
        <w:rPr>
          <w:rFonts w:hint="eastAsia" w:eastAsia="仿宋_GB2312"/>
          <w:color w:val="000000"/>
          <w:sz w:val="30"/>
          <w:szCs w:val="32"/>
          <w:u w:val="single"/>
        </w:rPr>
        <w:t xml:space="preserve">不得少于6天    </w:t>
      </w:r>
      <w:r>
        <w:rPr>
          <w:rFonts w:eastAsia="仿宋_GB2312"/>
          <w:color w:val="000000"/>
          <w:sz w:val="30"/>
          <w:szCs w:val="32"/>
        </w:rPr>
        <w:t>。</w:t>
      </w:r>
    </w:p>
    <w:p w14:paraId="0E81C8A2">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承包人未提交劳动合同，以及没有为项目经理缴纳社会保险证明的违约责任：</w:t>
      </w:r>
      <w:r>
        <w:rPr>
          <w:rFonts w:hint="eastAsia" w:eastAsia="仿宋_GB2312"/>
          <w:color w:val="000000"/>
          <w:sz w:val="30"/>
          <w:szCs w:val="32"/>
          <w:u w:val="single"/>
        </w:rPr>
        <w:t xml:space="preserve">先处以每人次一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eastAsia="仿宋_GB2312"/>
          <w:color w:val="000000"/>
          <w:sz w:val="30"/>
          <w:szCs w:val="32"/>
        </w:rPr>
        <w:t>。</w:t>
      </w:r>
    </w:p>
    <w:p w14:paraId="0E8CCDF2">
      <w:pPr>
        <w:spacing w:line="360" w:lineRule="auto"/>
        <w:outlineLvl w:val="0"/>
        <w:rPr>
          <w:rFonts w:eastAsia="仿宋_GB2312"/>
          <w:color w:val="000000"/>
          <w:sz w:val="30"/>
          <w:szCs w:val="32"/>
        </w:rPr>
      </w:pPr>
      <w:r>
        <w:rPr>
          <w:rFonts w:eastAsia="仿宋_GB2312"/>
          <w:color w:val="000000"/>
          <w:sz w:val="30"/>
          <w:szCs w:val="32"/>
        </w:rPr>
        <w:t xml:space="preserve">    3.2.4 承包人无正当理由拒绝更换项目经理的违约责任：</w:t>
      </w:r>
      <w:r>
        <w:rPr>
          <w:rFonts w:hint="eastAsia" w:eastAsia="仿宋_GB2312"/>
          <w:color w:val="000000"/>
          <w:sz w:val="30"/>
          <w:szCs w:val="32"/>
          <w:u w:val="single"/>
        </w:rPr>
        <w:t xml:space="preserve">先处以每人次一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eastAsia="仿宋_GB2312"/>
          <w:color w:val="000000"/>
          <w:sz w:val="30"/>
          <w:szCs w:val="32"/>
        </w:rPr>
        <w:t>。</w:t>
      </w:r>
    </w:p>
    <w:p w14:paraId="166C64D0">
      <w:pPr>
        <w:spacing w:after="120" w:line="360" w:lineRule="auto"/>
        <w:ind w:firstLine="600" w:firstLineChars="200"/>
        <w:rPr>
          <w:rFonts w:eastAsia="黑体"/>
          <w:color w:val="000000"/>
          <w:sz w:val="30"/>
          <w:szCs w:val="32"/>
        </w:rPr>
      </w:pPr>
      <w:r>
        <w:rPr>
          <w:rFonts w:eastAsia="黑体"/>
          <w:color w:val="000000"/>
          <w:sz w:val="30"/>
          <w:szCs w:val="32"/>
        </w:rPr>
        <w:t>3.3 承包人人员</w:t>
      </w:r>
    </w:p>
    <w:p w14:paraId="04B279C7">
      <w:pPr>
        <w:spacing w:line="360" w:lineRule="auto"/>
        <w:ind w:firstLine="600" w:firstLineChars="200"/>
        <w:rPr>
          <w:rFonts w:eastAsia="仿宋_GB2312"/>
          <w:color w:val="000000"/>
          <w:sz w:val="30"/>
          <w:szCs w:val="32"/>
        </w:rPr>
      </w:pPr>
      <w:r>
        <w:rPr>
          <w:rFonts w:eastAsia="仿宋_GB2312"/>
          <w:color w:val="000000"/>
          <w:sz w:val="30"/>
          <w:szCs w:val="32"/>
        </w:rPr>
        <w:t>3.3.1 承包人提交项目管理机构及施工现场管理人员安排报告的期限：</w:t>
      </w:r>
      <w:r>
        <w:rPr>
          <w:rFonts w:eastAsia="仿宋_GB2312"/>
          <w:color w:val="000000"/>
          <w:sz w:val="30"/>
          <w:szCs w:val="32"/>
          <w:u w:val="single"/>
        </w:rPr>
        <w:t xml:space="preserve">   </w:t>
      </w:r>
      <w:r>
        <w:rPr>
          <w:rFonts w:hint="eastAsia" w:eastAsia="仿宋_GB2312"/>
          <w:color w:val="000000"/>
          <w:sz w:val="30"/>
          <w:szCs w:val="32"/>
          <w:u w:val="single"/>
        </w:rPr>
        <w:t>合同签订后3日内</w:t>
      </w:r>
      <w:r>
        <w:rPr>
          <w:rFonts w:eastAsia="仿宋_GB2312"/>
          <w:color w:val="000000"/>
          <w:sz w:val="30"/>
          <w:szCs w:val="32"/>
          <w:u w:val="single"/>
        </w:rPr>
        <w:t xml:space="preserve">   </w:t>
      </w:r>
      <w:r>
        <w:rPr>
          <w:rFonts w:eastAsia="仿宋_GB2312"/>
          <w:color w:val="000000"/>
          <w:sz w:val="30"/>
          <w:szCs w:val="32"/>
        </w:rPr>
        <w:t>。</w:t>
      </w:r>
    </w:p>
    <w:p w14:paraId="614AC621">
      <w:pPr>
        <w:spacing w:line="360" w:lineRule="auto"/>
        <w:ind w:firstLine="600" w:firstLineChars="200"/>
        <w:rPr>
          <w:rFonts w:eastAsia="仿宋_GB2312"/>
          <w:color w:val="000000"/>
          <w:sz w:val="30"/>
          <w:szCs w:val="32"/>
        </w:rPr>
      </w:pPr>
      <w:r>
        <w:rPr>
          <w:rFonts w:eastAsia="仿宋_GB2312"/>
          <w:color w:val="000000"/>
          <w:sz w:val="30"/>
          <w:szCs w:val="32"/>
        </w:rPr>
        <w:t>3.3.3 承包人无正当理由拒绝撤换主要施工管理人员的违约责任：</w:t>
      </w:r>
      <w:r>
        <w:rPr>
          <w:rFonts w:hint="eastAsia" w:eastAsia="仿宋_GB2312"/>
          <w:color w:val="000000"/>
          <w:sz w:val="30"/>
          <w:szCs w:val="32"/>
          <w:u w:val="single"/>
        </w:rPr>
        <w:t xml:space="preserve">先处以每人次五千元的违约金，并限期予以纠正；逾期不纠正，发包人有权单方解除合同，不承担违约责任。承包人应于发包人解除合同之日起5日内向发包人支付违约金一万元。逾期支付，承包人应额外向发包人支付未付金额0.5‰/天的逾期违约金直至完全支付时  </w:t>
      </w:r>
      <w:r>
        <w:rPr>
          <w:rFonts w:eastAsia="仿宋_GB2312"/>
          <w:color w:val="000000"/>
          <w:sz w:val="30"/>
          <w:szCs w:val="32"/>
        </w:rPr>
        <w:t>。</w:t>
      </w:r>
    </w:p>
    <w:p w14:paraId="2700F5E4">
      <w:pPr>
        <w:spacing w:line="360" w:lineRule="auto"/>
        <w:ind w:firstLine="600" w:firstLineChars="200"/>
        <w:rPr>
          <w:rFonts w:eastAsia="仿宋_GB2312"/>
          <w:color w:val="000000"/>
          <w:sz w:val="30"/>
          <w:szCs w:val="32"/>
        </w:rPr>
      </w:pPr>
      <w:r>
        <w:rPr>
          <w:rFonts w:eastAsia="仿宋_GB2312"/>
          <w:color w:val="000000"/>
          <w:sz w:val="30"/>
          <w:szCs w:val="32"/>
        </w:rPr>
        <w:t xml:space="preserve">3.3.4 承包人主要施工管理人员离开施工现场的批准要求：   </w:t>
      </w:r>
      <w:r>
        <w:rPr>
          <w:rFonts w:hint="eastAsia" w:eastAsia="仿宋_GB2312"/>
          <w:color w:val="000000"/>
          <w:sz w:val="30"/>
          <w:szCs w:val="32"/>
          <w:u w:val="single"/>
        </w:rPr>
        <w:t xml:space="preserve">需发包人现场代表书面批准后  </w:t>
      </w:r>
      <w:r>
        <w:rPr>
          <w:rFonts w:eastAsia="仿宋_GB2312"/>
          <w:color w:val="000000"/>
          <w:sz w:val="30"/>
          <w:szCs w:val="32"/>
          <w:u w:val="single"/>
        </w:rPr>
        <w:t xml:space="preserve">   </w:t>
      </w:r>
      <w:r>
        <w:rPr>
          <w:rFonts w:eastAsia="仿宋_GB2312"/>
          <w:color w:val="000000"/>
          <w:sz w:val="30"/>
          <w:szCs w:val="32"/>
        </w:rPr>
        <w:t>。</w:t>
      </w:r>
    </w:p>
    <w:p w14:paraId="35482283">
      <w:pPr>
        <w:spacing w:after="120" w:line="360" w:lineRule="auto"/>
        <w:ind w:firstLine="600" w:firstLineChars="200"/>
        <w:rPr>
          <w:rFonts w:eastAsia="黑体"/>
          <w:color w:val="000000"/>
          <w:sz w:val="30"/>
          <w:szCs w:val="32"/>
        </w:rPr>
      </w:pPr>
      <w:r>
        <w:rPr>
          <w:rFonts w:eastAsia="黑体"/>
          <w:color w:val="000000"/>
          <w:sz w:val="30"/>
          <w:szCs w:val="32"/>
        </w:rPr>
        <w:t>3</w:t>
      </w:r>
      <w:bookmarkStart w:id="67" w:name="_Toc304295523"/>
      <w:bookmarkStart w:id="68" w:name="_Toc297216151"/>
      <w:bookmarkStart w:id="69" w:name="_Toc292559364"/>
      <w:bookmarkStart w:id="70" w:name="_Toc300934945"/>
      <w:bookmarkStart w:id="71" w:name="_Toc296891199"/>
      <w:bookmarkStart w:id="72" w:name="_Toc297120459"/>
      <w:bookmarkStart w:id="73" w:name="_Toc297048345"/>
      <w:bookmarkStart w:id="74" w:name="_Toc296347158"/>
      <w:bookmarkStart w:id="75" w:name="_Toc296944498"/>
      <w:bookmarkStart w:id="76" w:name="_Toc292559869"/>
      <w:bookmarkStart w:id="77" w:name="_Toc296346660"/>
      <w:bookmarkStart w:id="78" w:name="_Toc296503159"/>
      <w:bookmarkStart w:id="79" w:name="_Toc296890987"/>
      <w:bookmarkStart w:id="80" w:name="_Toc312677988"/>
      <w:bookmarkStart w:id="81" w:name="_Toc297123492"/>
      <w:bookmarkStart w:id="82" w:name="_Toc303539102"/>
      <w:r>
        <w:rPr>
          <w:rFonts w:eastAsia="黑体"/>
          <w:color w:val="000000"/>
          <w:sz w:val="30"/>
          <w:szCs w:val="32"/>
        </w:rPr>
        <w:t>.5 分包</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4E19712C">
      <w:pPr>
        <w:spacing w:line="360" w:lineRule="auto"/>
        <w:ind w:firstLine="600" w:firstLineChars="200"/>
        <w:rPr>
          <w:rFonts w:eastAsia="仿宋_GB2312"/>
          <w:sz w:val="30"/>
          <w:szCs w:val="32"/>
        </w:rPr>
      </w:pPr>
      <w:r>
        <w:rPr>
          <w:rFonts w:eastAsia="仿宋_GB2312"/>
          <w:sz w:val="30"/>
          <w:szCs w:val="32"/>
        </w:rPr>
        <w:t>3</w:t>
      </w:r>
      <w:bookmarkStart w:id="83" w:name="_Toc292559870"/>
      <w:bookmarkStart w:id="84" w:name="_Toc296346661"/>
      <w:bookmarkStart w:id="85" w:name="_Toc296944499"/>
      <w:bookmarkStart w:id="86" w:name="_Toc297216152"/>
      <w:bookmarkStart w:id="87" w:name="_Toc300934946"/>
      <w:bookmarkStart w:id="88" w:name="_Toc296503160"/>
      <w:bookmarkStart w:id="89" w:name="_Toc296890988"/>
      <w:bookmarkStart w:id="90" w:name="_Toc296347159"/>
      <w:bookmarkStart w:id="91" w:name="_Toc297120460"/>
      <w:bookmarkStart w:id="92" w:name="_Toc303539103"/>
      <w:bookmarkStart w:id="93" w:name="_Toc304295524"/>
      <w:bookmarkStart w:id="94" w:name="_Toc292559365"/>
      <w:bookmarkStart w:id="95" w:name="_Toc296891200"/>
      <w:bookmarkStart w:id="96" w:name="_Toc318581158"/>
      <w:bookmarkStart w:id="97" w:name="_Toc297048346"/>
      <w:bookmarkStart w:id="98" w:name="_Toc297123493"/>
      <w:bookmarkStart w:id="99" w:name="_Toc312677989"/>
      <w:r>
        <w:rPr>
          <w:rFonts w:eastAsia="仿宋_GB2312"/>
          <w:sz w:val="30"/>
          <w:szCs w:val="32"/>
        </w:rPr>
        <w:t>.5.1 分包的一般约定</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76083E89">
      <w:pPr>
        <w:spacing w:line="360" w:lineRule="auto"/>
        <w:ind w:firstLine="600" w:firstLineChars="200"/>
        <w:rPr>
          <w:rFonts w:eastAsia="仿宋_GB2312"/>
          <w:sz w:val="30"/>
          <w:szCs w:val="32"/>
        </w:rPr>
      </w:pPr>
      <w:bookmarkStart w:id="100" w:name="_Toc312677990"/>
      <w:bookmarkStart w:id="101" w:name="_Toc318581159"/>
      <w:r>
        <w:rPr>
          <w:rFonts w:hint="eastAsia" w:eastAsia="仿宋_GB2312"/>
          <w:color w:val="000000"/>
          <w:sz w:val="30"/>
          <w:szCs w:val="32"/>
          <w:u w:val="single"/>
        </w:rPr>
        <w:t>关于分包的约定：未经发包人书面同意，不允许分包</w:t>
      </w:r>
      <w:r>
        <w:rPr>
          <w:rFonts w:eastAsia="仿宋_GB2312"/>
          <w:color w:val="000000"/>
          <w:sz w:val="30"/>
          <w:szCs w:val="32"/>
          <w:u w:val="single"/>
        </w:rPr>
        <w:t xml:space="preserve">   </w:t>
      </w:r>
      <w:r>
        <w:rPr>
          <w:rFonts w:eastAsia="仿宋_GB2312"/>
          <w:color w:val="000000"/>
          <w:sz w:val="30"/>
          <w:szCs w:val="32"/>
        </w:rPr>
        <w:t>。</w:t>
      </w:r>
    </w:p>
    <w:bookmarkEnd w:id="100"/>
    <w:bookmarkEnd w:id="101"/>
    <w:p w14:paraId="4EFC8C8F">
      <w:pPr>
        <w:spacing w:after="120" w:line="360" w:lineRule="auto"/>
        <w:ind w:firstLine="600" w:firstLineChars="200"/>
        <w:rPr>
          <w:rFonts w:eastAsia="黑体"/>
          <w:color w:val="000000"/>
          <w:sz w:val="30"/>
          <w:szCs w:val="32"/>
        </w:rPr>
      </w:pPr>
      <w:r>
        <w:rPr>
          <w:rFonts w:eastAsia="黑体"/>
          <w:color w:val="000000"/>
          <w:sz w:val="30"/>
          <w:szCs w:val="32"/>
        </w:rPr>
        <w:t>3.6 工程照管与成品、半成品保护</w:t>
      </w:r>
    </w:p>
    <w:p w14:paraId="39A67692">
      <w:pPr>
        <w:spacing w:before="120" w:after="120" w:line="360" w:lineRule="auto"/>
        <w:ind w:firstLine="600" w:firstLineChars="200"/>
        <w:rPr>
          <w:rFonts w:eastAsia="仿宋_GB2312"/>
          <w:color w:val="000000"/>
          <w:kern w:val="0"/>
          <w:sz w:val="30"/>
          <w:szCs w:val="32"/>
          <w:u w:val="single"/>
        </w:rPr>
      </w:pPr>
      <w:r>
        <w:rPr>
          <w:rFonts w:eastAsia="仿宋_GB2312"/>
          <w:color w:val="000000"/>
          <w:kern w:val="0"/>
          <w:sz w:val="30"/>
          <w:szCs w:val="32"/>
        </w:rPr>
        <w:t>承包人负责照管工程及工程相关的材料、工程设备的起始时间：</w:t>
      </w:r>
      <w:r>
        <w:rPr>
          <w:rFonts w:eastAsia="仿宋_GB2312"/>
          <w:color w:val="000000"/>
          <w:kern w:val="0"/>
          <w:sz w:val="30"/>
          <w:szCs w:val="32"/>
          <w:u w:val="single"/>
        </w:rPr>
        <w:t xml:space="preserve">  </w:t>
      </w:r>
      <w:r>
        <w:rPr>
          <w:rFonts w:hint="eastAsia" w:eastAsia="仿宋_GB2312"/>
          <w:color w:val="000000"/>
          <w:kern w:val="0"/>
          <w:sz w:val="30"/>
          <w:szCs w:val="32"/>
          <w:u w:val="single"/>
        </w:rPr>
        <w:t>承包人进场之日起至竣工结算之日止</w:t>
      </w:r>
      <w:r>
        <w:rPr>
          <w:rFonts w:eastAsia="仿宋_GB2312"/>
          <w:color w:val="000000"/>
          <w:kern w:val="0"/>
          <w:sz w:val="30"/>
          <w:szCs w:val="32"/>
          <w:u w:val="single"/>
        </w:rPr>
        <w:t xml:space="preserve">       </w:t>
      </w:r>
      <w:r>
        <w:rPr>
          <w:rFonts w:eastAsia="仿宋_GB2312"/>
          <w:color w:val="000000"/>
          <w:kern w:val="0"/>
          <w:sz w:val="30"/>
          <w:szCs w:val="32"/>
        </w:rPr>
        <w:t>。</w:t>
      </w:r>
    </w:p>
    <w:p w14:paraId="6377044B">
      <w:pPr>
        <w:spacing w:after="120" w:line="360" w:lineRule="auto"/>
        <w:ind w:firstLine="600" w:firstLineChars="200"/>
        <w:rPr>
          <w:rFonts w:eastAsia="黑体"/>
          <w:color w:val="000000"/>
          <w:sz w:val="30"/>
          <w:szCs w:val="32"/>
        </w:rPr>
      </w:pPr>
      <w:r>
        <w:rPr>
          <w:rFonts w:eastAsia="黑体"/>
          <w:color w:val="000000"/>
          <w:sz w:val="30"/>
          <w:szCs w:val="32"/>
        </w:rPr>
        <w:t>3.7 履约担保</w:t>
      </w:r>
    </w:p>
    <w:p w14:paraId="7AC1927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3EABDDA8">
      <w:pPr>
        <w:adjustRightInd w:val="0"/>
        <w:snapToGrid w:val="0"/>
        <w:spacing w:line="360" w:lineRule="auto"/>
        <w:ind w:firstLine="600" w:firstLineChars="200"/>
        <w:rPr>
          <w:rFonts w:eastAsia="仿宋_GB2312"/>
          <w:color w:val="000000"/>
          <w:sz w:val="30"/>
          <w:szCs w:val="32"/>
        </w:rPr>
      </w:pPr>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3A782B86">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w:t>
      </w:r>
      <w:r>
        <w:rPr>
          <w:rFonts w:hint="eastAsia" w:eastAsia="仿宋_GB2312"/>
          <w:color w:val="000000"/>
          <w:sz w:val="30"/>
          <w:szCs w:val="32"/>
        </w:rPr>
        <w:t>；</w:t>
      </w:r>
    </w:p>
    <w:p w14:paraId="060E4649">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 xml:space="preserve">                           </w:t>
      </w:r>
      <w:r>
        <w:rPr>
          <w:rFonts w:hint="eastAsia" w:eastAsia="仿宋_GB2312"/>
          <w:color w:val="000000"/>
          <w:sz w:val="30"/>
          <w:szCs w:val="32"/>
        </w:rPr>
        <w:t>；</w:t>
      </w:r>
    </w:p>
    <w:p w14:paraId="684863D5">
      <w:pPr>
        <w:adjustRightInd w:val="0"/>
        <w:snapToGrid w:val="0"/>
        <w:spacing w:line="360" w:lineRule="auto"/>
        <w:ind w:firstLine="600" w:firstLineChars="200"/>
        <w:rPr>
          <w:rFonts w:eastAsia="仿宋_GB2312"/>
          <w:color w:val="000000"/>
          <w:sz w:val="30"/>
          <w:szCs w:val="32"/>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2C98A1A4">
      <w:pPr>
        <w:adjustRightInd w:val="0"/>
        <w:spacing w:after="60" w:line="360" w:lineRule="atLeast"/>
        <w:ind w:left="72" w:leftChars="30" w:right="72" w:rightChars="30" w:firstLine="600" w:firstLineChars="200"/>
        <w:textAlignment w:val="baseline"/>
        <w:rPr>
          <w:rFonts w:eastAsia="仿宋_GB2312"/>
          <w:color w:val="000000"/>
          <w:sz w:val="30"/>
          <w:szCs w:val="32"/>
        </w:rPr>
      </w:pPr>
      <w:r>
        <w:rPr>
          <w:rFonts w:hint="eastAsia" w:eastAsia="仿宋_GB2312"/>
          <w:color w:val="000000"/>
          <w:sz w:val="30"/>
          <w:szCs w:val="32"/>
        </w:rPr>
        <w:t>履约担保提交时间：</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rPr>
        <w:t xml:space="preserve"> </w:t>
      </w:r>
      <w:r>
        <w:rPr>
          <w:rFonts w:eastAsia="仿宋_GB2312"/>
          <w:color w:val="000000"/>
          <w:sz w:val="30"/>
          <w:szCs w:val="32"/>
        </w:rPr>
        <w:t xml:space="preserve"> </w:t>
      </w:r>
      <w:r>
        <w:rPr>
          <w:rFonts w:hint="eastAsia" w:eastAsia="仿宋_GB2312"/>
          <w:color w:val="000000"/>
          <w:sz w:val="30"/>
          <w:szCs w:val="32"/>
        </w:rPr>
        <w:t>逾期提交履约担保发包人有权单方解除合同，不承担违约责任。承包人应于发包人解除合同之日起5日内向发包人支付逾期提交履约担保违约金，违约金金额为：</w:t>
      </w:r>
      <w:r>
        <w:rPr>
          <w:rFonts w:hint="eastAsia" w:eastAsia="仿宋_GB2312"/>
          <w:color w:val="000000"/>
          <w:sz w:val="30"/>
          <w:szCs w:val="32"/>
          <w:u w:val="single"/>
        </w:rPr>
        <w:t>合同金额的2</w:t>
      </w:r>
      <w:r>
        <w:rPr>
          <w:rFonts w:eastAsia="仿宋_GB2312"/>
          <w:color w:val="000000"/>
          <w:sz w:val="30"/>
          <w:szCs w:val="32"/>
          <w:u w:val="single"/>
        </w:rPr>
        <w:t>%</w:t>
      </w:r>
      <w:r>
        <w:rPr>
          <w:rFonts w:hint="eastAsia" w:eastAsia="仿宋_GB2312"/>
          <w:color w:val="000000"/>
          <w:sz w:val="30"/>
          <w:szCs w:val="32"/>
        </w:rPr>
        <w:t>。逾期支付，承包人应额外向发包人支付未付违约金金额0.5‰/天的逾期违约金直至完全支付时。</w:t>
      </w:r>
    </w:p>
    <w:p w14:paraId="692A57E0">
      <w:pPr>
        <w:adjustRightInd w:val="0"/>
        <w:spacing w:after="60" w:line="360" w:lineRule="atLeast"/>
        <w:ind w:left="72" w:leftChars="30" w:right="72" w:rightChars="30" w:firstLine="600" w:firstLineChars="200"/>
        <w:textAlignment w:val="baseline"/>
        <w:rPr>
          <w:rFonts w:eastAsia="仿宋_GB2312"/>
          <w:color w:val="000000"/>
          <w:kern w:val="0"/>
          <w:sz w:val="30"/>
          <w:szCs w:val="32"/>
        </w:rPr>
      </w:pPr>
      <w:r>
        <w:rPr>
          <w:rFonts w:hint="eastAsia" w:eastAsia="仿宋_GB2312"/>
          <w:color w:val="000000"/>
          <w:kern w:val="0"/>
          <w:sz w:val="30"/>
          <w:szCs w:val="32"/>
        </w:rPr>
        <w:t>履约担保退还时间</w:t>
      </w:r>
      <w:r>
        <w:rPr>
          <w:rFonts w:hint="eastAsia" w:ascii="宋体" w:hAnsi="宋体"/>
          <w:snapToGrid w:val="0"/>
          <w:color w:val="000000"/>
          <w:kern w:val="0"/>
          <w:sz w:val="20"/>
          <w:szCs w:val="21"/>
        </w:rPr>
        <w:t>：</w:t>
      </w:r>
      <w:r>
        <w:rPr>
          <w:rFonts w:hint="eastAsia" w:eastAsia="仿宋_GB2312"/>
          <w:color w:val="000000"/>
          <w:kern w:val="0"/>
          <w:sz w:val="30"/>
          <w:szCs w:val="32"/>
          <w:u w:val="single"/>
        </w:rPr>
        <w:t xml:space="preserve">竣工验收合格15个工作日内，发包人向承包人无息退还   </w:t>
      </w:r>
      <w:r>
        <w:rPr>
          <w:rFonts w:hint="eastAsia" w:eastAsia="仿宋_GB2312"/>
          <w:color w:val="000000"/>
          <w:kern w:val="0"/>
          <w:sz w:val="30"/>
          <w:szCs w:val="32"/>
        </w:rPr>
        <w:t>。</w:t>
      </w:r>
    </w:p>
    <w:p w14:paraId="6D50673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二万元。</w:t>
      </w:r>
    </w:p>
    <w:p w14:paraId="0C5E1C1D">
      <w:pPr>
        <w:spacing w:line="360" w:lineRule="auto"/>
        <w:ind w:firstLine="600" w:firstLineChars="200"/>
        <w:jc w:val="left"/>
        <w:rPr>
          <w:rFonts w:eastAsia="仿宋_GB2312"/>
          <w:sz w:val="30"/>
          <w:szCs w:val="32"/>
        </w:rPr>
      </w:pPr>
      <w:r>
        <w:rPr>
          <w:rFonts w:eastAsia="仿宋_GB2312"/>
          <w:sz w:val="30"/>
          <w:szCs w:val="32"/>
        </w:rPr>
        <w:t>3.11</w:t>
      </w:r>
      <w:r>
        <w:rPr>
          <w:rFonts w:hint="eastAsia" w:eastAsia="仿宋_GB2312"/>
          <w:sz w:val="30"/>
          <w:szCs w:val="32"/>
        </w:rPr>
        <w:t>安全施工履约保证金</w:t>
      </w:r>
    </w:p>
    <w:p w14:paraId="4E912D1D">
      <w:pPr>
        <w:adjustRightInd w:val="0"/>
        <w:snapToGrid w:val="0"/>
        <w:spacing w:line="360" w:lineRule="auto"/>
        <w:ind w:firstLine="600" w:firstLineChars="200"/>
        <w:rPr>
          <w:rFonts w:eastAsia="仿宋_GB2312"/>
          <w:color w:val="000000"/>
          <w:sz w:val="30"/>
          <w:szCs w:val="32"/>
        </w:rPr>
      </w:pPr>
      <w:bookmarkStart w:id="102" w:name="_Toc351203636"/>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726A3DB7">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缴纳时间：</w:t>
      </w:r>
      <w:r>
        <w:rPr>
          <w:rFonts w:hint="eastAsia" w:eastAsia="仿宋_GB2312"/>
          <w:color w:val="000000"/>
          <w:sz w:val="30"/>
          <w:szCs w:val="32"/>
          <w:u w:val="single"/>
        </w:rPr>
        <w:t xml:space="preserve">承包商在签订合同后，入厂施工作业前足额交纳安全生产履约保证金。  </w:t>
      </w:r>
      <w:r>
        <w:rPr>
          <w:rFonts w:hint="eastAsia" w:eastAsia="仿宋_GB2312"/>
          <w:color w:val="000000"/>
          <w:sz w:val="30"/>
          <w:szCs w:val="32"/>
        </w:rPr>
        <w:t>；</w:t>
      </w:r>
    </w:p>
    <w:p w14:paraId="786713C3">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现金或银行保函或现金+银行保函的组合；采用银行保函形式的，保函必须为不可撤销且见索即付   </w:t>
      </w:r>
      <w:r>
        <w:rPr>
          <w:rFonts w:hint="eastAsia" w:eastAsia="仿宋_GB2312"/>
          <w:color w:val="000000"/>
          <w:sz w:val="30"/>
          <w:szCs w:val="32"/>
        </w:rPr>
        <w:t>；</w:t>
      </w:r>
    </w:p>
    <w:p w14:paraId="617DE782">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承包商安全生产履约保证金缴纳数额根据承担工程量大小和安全绩效评价结果进行缴纳。</w:t>
      </w:r>
    </w:p>
    <w:tbl>
      <w:tblPr>
        <w:tblStyle w:val="12"/>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2D89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5085D893">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序号</w:t>
            </w:r>
          </w:p>
        </w:tc>
        <w:tc>
          <w:tcPr>
            <w:tcW w:w="2992" w:type="dxa"/>
          </w:tcPr>
          <w:p w14:paraId="49A9DEE9">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承包商业务类型</w:t>
            </w:r>
          </w:p>
        </w:tc>
        <w:tc>
          <w:tcPr>
            <w:tcW w:w="2992" w:type="dxa"/>
          </w:tcPr>
          <w:p w14:paraId="5F374BEC">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安全生产履约保证金交纳金额</w:t>
            </w:r>
          </w:p>
        </w:tc>
      </w:tr>
      <w:tr w14:paraId="2307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3D13FB22">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1</w:t>
            </w:r>
          </w:p>
        </w:tc>
        <w:tc>
          <w:tcPr>
            <w:tcW w:w="2992" w:type="dxa"/>
          </w:tcPr>
          <w:p w14:paraId="2DD9CB4A">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土建工程项目、安装工程项目、设备维修维保项目</w:t>
            </w:r>
          </w:p>
        </w:tc>
        <w:tc>
          <w:tcPr>
            <w:tcW w:w="2992" w:type="dxa"/>
          </w:tcPr>
          <w:p w14:paraId="70F30A39">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按照合同标的物总额的5%进行缴纳,最低缴纳1万元，最高交纳200万元。</w:t>
            </w:r>
          </w:p>
        </w:tc>
      </w:tr>
      <w:tr w14:paraId="45B9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0DFAA944">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2</w:t>
            </w:r>
          </w:p>
        </w:tc>
        <w:tc>
          <w:tcPr>
            <w:tcW w:w="2992" w:type="dxa"/>
          </w:tcPr>
          <w:p w14:paraId="24693C5D">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公司原辅料、产品运输</w:t>
            </w:r>
          </w:p>
        </w:tc>
        <w:tc>
          <w:tcPr>
            <w:tcW w:w="2992" w:type="dxa"/>
            <w:vMerge w:val="restart"/>
          </w:tcPr>
          <w:p w14:paraId="3550C136">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按照合同标的物总额的1%进行缴纳,最低缴纳10万元,最高交纳100万元。</w:t>
            </w:r>
          </w:p>
        </w:tc>
      </w:tr>
      <w:tr w14:paraId="0F8A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1054443C">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3</w:t>
            </w:r>
          </w:p>
        </w:tc>
        <w:tc>
          <w:tcPr>
            <w:tcW w:w="2992" w:type="dxa"/>
          </w:tcPr>
          <w:p w14:paraId="683FC0D6">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承租公司设备、厂房</w:t>
            </w:r>
          </w:p>
        </w:tc>
        <w:tc>
          <w:tcPr>
            <w:tcW w:w="2992" w:type="dxa"/>
            <w:vMerge w:val="continue"/>
          </w:tcPr>
          <w:p w14:paraId="3A801BB9">
            <w:pPr>
              <w:adjustRightInd w:val="0"/>
              <w:spacing w:after="60" w:line="360" w:lineRule="atLeast"/>
              <w:ind w:right="72" w:rightChars="30"/>
              <w:jc w:val="center"/>
              <w:textAlignment w:val="baseline"/>
              <w:rPr>
                <w:rFonts w:eastAsia="等线"/>
                <w:kern w:val="0"/>
                <w:sz w:val="20"/>
                <w:szCs w:val="20"/>
              </w:rPr>
            </w:pPr>
          </w:p>
        </w:tc>
      </w:tr>
      <w:tr w14:paraId="6A68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5F8936C2">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4</w:t>
            </w:r>
          </w:p>
        </w:tc>
        <w:tc>
          <w:tcPr>
            <w:tcW w:w="2992" w:type="dxa"/>
          </w:tcPr>
          <w:p w14:paraId="316A89EC">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在公司内投资建厂（装置)</w:t>
            </w:r>
          </w:p>
        </w:tc>
        <w:tc>
          <w:tcPr>
            <w:tcW w:w="2992" w:type="dxa"/>
            <w:vMerge w:val="continue"/>
          </w:tcPr>
          <w:p w14:paraId="02E724EA">
            <w:pPr>
              <w:adjustRightInd w:val="0"/>
              <w:spacing w:after="60" w:line="360" w:lineRule="atLeast"/>
              <w:ind w:right="72" w:rightChars="30"/>
              <w:jc w:val="center"/>
              <w:textAlignment w:val="baseline"/>
              <w:rPr>
                <w:rFonts w:eastAsia="等线"/>
                <w:kern w:val="0"/>
                <w:sz w:val="20"/>
                <w:szCs w:val="20"/>
              </w:rPr>
            </w:pPr>
          </w:p>
        </w:tc>
      </w:tr>
      <w:tr w14:paraId="2A4A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57E8849E">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5</w:t>
            </w:r>
          </w:p>
        </w:tc>
        <w:tc>
          <w:tcPr>
            <w:tcW w:w="2992" w:type="dxa"/>
          </w:tcPr>
          <w:p w14:paraId="4A6C3F6B">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食堂、回收废弃物处置</w:t>
            </w:r>
          </w:p>
        </w:tc>
        <w:tc>
          <w:tcPr>
            <w:tcW w:w="2992" w:type="dxa"/>
          </w:tcPr>
          <w:p w14:paraId="10FBB928">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按照预计年度结算金额的1%进行缴纳，最低缴纳5万元，最高20万元。</w:t>
            </w:r>
          </w:p>
        </w:tc>
      </w:tr>
      <w:tr w14:paraId="3F9C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Pr>
          <w:p w14:paraId="1488084E">
            <w:pPr>
              <w:adjustRightInd w:val="0"/>
              <w:spacing w:after="60" w:line="360" w:lineRule="atLeast"/>
              <w:ind w:right="72" w:rightChars="30"/>
              <w:jc w:val="center"/>
              <w:textAlignment w:val="baseline"/>
              <w:rPr>
                <w:rFonts w:eastAsia="等线"/>
                <w:kern w:val="0"/>
                <w:sz w:val="20"/>
                <w:szCs w:val="20"/>
              </w:rPr>
            </w:pPr>
            <w:r>
              <w:rPr>
                <w:rFonts w:hint="eastAsia" w:eastAsia="等线"/>
                <w:kern w:val="0"/>
                <w:sz w:val="20"/>
                <w:szCs w:val="20"/>
              </w:rPr>
              <w:t xml:space="preserve"> </w:t>
            </w:r>
            <w:r>
              <w:rPr>
                <w:rFonts w:eastAsia="等线"/>
                <w:kern w:val="0"/>
                <w:sz w:val="20"/>
                <w:szCs w:val="20"/>
              </w:rPr>
              <w:t xml:space="preserve">   </w:t>
            </w:r>
            <w:r>
              <w:rPr>
                <w:rFonts w:hint="eastAsia" w:eastAsia="等线"/>
                <w:kern w:val="0"/>
                <w:sz w:val="20"/>
                <w:szCs w:val="20"/>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47D4DB7C">
      <w:pPr>
        <w:adjustRightInd w:val="0"/>
        <w:snapToGrid w:val="0"/>
        <w:spacing w:line="360" w:lineRule="auto"/>
        <w:ind w:firstLine="600" w:firstLineChars="200"/>
        <w:rPr>
          <w:rFonts w:eastAsia="仿宋_GB2312"/>
          <w:color w:val="000000"/>
          <w:sz w:val="30"/>
          <w:szCs w:val="32"/>
        </w:rPr>
      </w:pPr>
    </w:p>
    <w:p w14:paraId="0C72CAFE">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2C49111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竣工验收合格15个工作日内经安全违约结算扣除违约金后，发包人向承包人无息退还   </w:t>
      </w:r>
      <w:r>
        <w:rPr>
          <w:rFonts w:hint="eastAsia" w:eastAsia="仿宋_GB2312"/>
          <w:color w:val="000000"/>
          <w:sz w:val="30"/>
          <w:szCs w:val="32"/>
        </w:rPr>
        <w:t>。</w:t>
      </w:r>
    </w:p>
    <w:p w14:paraId="2E085844">
      <w:pPr>
        <w:adjustRightInd w:val="0"/>
        <w:spacing w:after="60" w:line="360" w:lineRule="atLeast"/>
        <w:ind w:left="72" w:leftChars="30" w:right="72" w:rightChars="30"/>
        <w:textAlignment w:val="baseline"/>
        <w:rPr>
          <w:rFonts w:eastAsia="仿宋_GB2312"/>
          <w:color w:val="000000"/>
          <w:sz w:val="30"/>
          <w:szCs w:val="32"/>
        </w:rPr>
      </w:pPr>
      <w:r>
        <w:rPr>
          <w:rFonts w:hint="eastAsia"/>
          <w:kern w:val="0"/>
          <w:sz w:val="20"/>
          <w:szCs w:val="20"/>
        </w:rPr>
        <w:t xml:space="preserve"> </w:t>
      </w:r>
      <w:r>
        <w:rPr>
          <w:kern w:val="0"/>
          <w:sz w:val="20"/>
          <w:szCs w:val="20"/>
        </w:rPr>
        <w:t xml:space="preserve">     </w:t>
      </w:r>
      <w:r>
        <w:rPr>
          <w:rFonts w:hint="eastAsia" w:eastAsia="仿宋_GB2312"/>
          <w:color w:val="000000"/>
          <w:sz w:val="30"/>
          <w:szCs w:val="32"/>
        </w:rPr>
        <w:t>承包商年度考核评价为优秀等级的，安全生产履约保证金可以按标准比例的80%缴纳。</w:t>
      </w:r>
    </w:p>
    <w:p w14:paraId="38BFB14A">
      <w:pPr>
        <w:rPr>
          <w:rFonts w:eastAsia="仿宋_GB2312"/>
          <w:color w:val="000000"/>
          <w:sz w:val="30"/>
          <w:szCs w:val="32"/>
        </w:rPr>
      </w:pPr>
      <w:r>
        <w:rPr>
          <w:rFonts w:hint="eastAsia" w:eastAsia="仿宋_GB2312"/>
          <w:color w:val="000000"/>
          <w:sz w:val="30"/>
          <w:szCs w:val="32"/>
        </w:rPr>
        <w:t xml:space="preserve"> </w:t>
      </w:r>
      <w:r>
        <w:rPr>
          <w:rFonts w:eastAsia="仿宋_GB2312"/>
          <w:color w:val="000000"/>
          <w:sz w:val="30"/>
          <w:szCs w:val="32"/>
        </w:rPr>
        <w:t xml:space="preserve">   </w:t>
      </w:r>
      <w:r>
        <w:rPr>
          <w:rFonts w:hint="eastAsia" w:eastAsia="仿宋_GB2312"/>
          <w:color w:val="000000"/>
          <w:sz w:val="30"/>
          <w:szCs w:val="32"/>
        </w:rPr>
        <w:t>同一个承包商同公司内多家单位有合同约定的，以所需缴纳的安全生产履约保证金最高为缴纳金额，不重复缴纳，但需要提交由公司财务部出具的缴纳凭证复印件。</w:t>
      </w:r>
    </w:p>
    <w:p w14:paraId="419686E0">
      <w:pPr>
        <w:adjustRightInd w:val="0"/>
        <w:spacing w:after="60" w:line="360" w:lineRule="atLeast"/>
        <w:ind w:left="72" w:leftChars="30" w:right="72" w:rightChars="30"/>
        <w:jc w:val="left"/>
        <w:textAlignment w:val="baseline"/>
        <w:rPr>
          <w:rFonts w:eastAsia="仿宋_GB2312"/>
          <w:color w:val="000000"/>
          <w:sz w:val="30"/>
          <w:szCs w:val="32"/>
        </w:rPr>
      </w:pPr>
      <w:r>
        <w:rPr>
          <w:rFonts w:eastAsia="仿宋_GB2312"/>
          <w:color w:val="000000"/>
          <w:sz w:val="30"/>
          <w:szCs w:val="32"/>
        </w:rPr>
        <w:t xml:space="preserve">   </w:t>
      </w:r>
      <w:r>
        <w:rPr>
          <w:rFonts w:hint="eastAsia" w:eastAsia="仿宋_GB2312"/>
          <w:color w:val="000000"/>
          <w:sz w:val="30"/>
          <w:szCs w:val="32"/>
        </w:rPr>
        <w:t>承包商属于公司内部单位的，可以不缴纳安全生产履约保证金。</w:t>
      </w:r>
    </w:p>
    <w:p w14:paraId="0368ACAB">
      <w:pPr>
        <w:ind w:firstLine="600" w:firstLineChars="200"/>
        <w:rPr>
          <w:rFonts w:eastAsia="仿宋_GB2312"/>
          <w:color w:val="000000"/>
          <w:sz w:val="30"/>
          <w:szCs w:val="32"/>
        </w:rPr>
      </w:pPr>
      <w:r>
        <w:rPr>
          <w:rFonts w:hint="eastAsia" w:eastAsia="仿宋_GB2312"/>
          <w:color w:val="000000"/>
          <w:sz w:val="30"/>
          <w:szCs w:val="32"/>
        </w:rPr>
        <w:t>公司新进承包商、现有承包商且合同年限超过1年的，需按照本制度规定缴纳安全生产履约保证金。</w:t>
      </w:r>
    </w:p>
    <w:p w14:paraId="00AE4EF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承包商在公司范围内发生生产安全环保事故的，按照以下标准扣除安全生产履约保证金：</w:t>
      </w:r>
    </w:p>
    <w:tbl>
      <w:tblPr>
        <w:tblStyle w:val="12"/>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7837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vAlign w:val="center"/>
          </w:tcPr>
          <w:p w14:paraId="4B3BD97E">
            <w:pPr>
              <w:jc w:val="center"/>
              <w:rPr>
                <w:rFonts w:ascii="宋体" w:hAnsi="宋体"/>
                <w:szCs w:val="21"/>
              </w:rPr>
            </w:pPr>
            <w:r>
              <w:rPr>
                <w:rFonts w:ascii="宋体" w:hAnsi="宋体"/>
                <w:szCs w:val="21"/>
              </w:rPr>
              <w:t>事故等级</w:t>
            </w:r>
          </w:p>
        </w:tc>
        <w:tc>
          <w:tcPr>
            <w:tcW w:w="3503" w:type="dxa"/>
            <w:vAlign w:val="center"/>
          </w:tcPr>
          <w:p w14:paraId="1458EF18">
            <w:pPr>
              <w:jc w:val="center"/>
              <w:rPr>
                <w:rFonts w:ascii="宋体" w:hAnsi="宋体"/>
                <w:szCs w:val="21"/>
              </w:rPr>
            </w:pPr>
            <w:r>
              <w:rPr>
                <w:rFonts w:ascii="宋体" w:hAnsi="宋体"/>
                <w:szCs w:val="21"/>
              </w:rPr>
              <w:t>安全生产履约保证金扣除金额</w:t>
            </w:r>
          </w:p>
        </w:tc>
      </w:tr>
      <w:tr w14:paraId="0EC1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vAlign w:val="center"/>
          </w:tcPr>
          <w:p w14:paraId="715C80D0">
            <w:pPr>
              <w:jc w:val="left"/>
              <w:rPr>
                <w:rFonts w:ascii="宋体" w:hAnsi="宋体"/>
                <w:szCs w:val="21"/>
              </w:rPr>
            </w:pPr>
            <w:r>
              <w:rPr>
                <w:rFonts w:hint="eastAsia" w:ascii="宋体" w:hAnsi="宋体"/>
                <w:szCs w:val="21"/>
              </w:rPr>
              <w:t>发生重伤或直接经济损失30-</w:t>
            </w:r>
            <w:r>
              <w:rPr>
                <w:rFonts w:ascii="宋体" w:hAnsi="宋体"/>
                <w:szCs w:val="21"/>
              </w:rPr>
              <w:t>100</w:t>
            </w:r>
            <w:r>
              <w:rPr>
                <w:rFonts w:hint="eastAsia" w:ascii="宋体" w:hAnsi="宋体"/>
                <w:szCs w:val="21"/>
              </w:rPr>
              <w:t>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vAlign w:val="center"/>
          </w:tcPr>
          <w:p w14:paraId="1B2D844F">
            <w:pPr>
              <w:jc w:val="center"/>
              <w:rPr>
                <w:rFonts w:ascii="宋体" w:hAnsi="宋体"/>
                <w:szCs w:val="21"/>
              </w:rPr>
            </w:pPr>
            <w:r>
              <w:rPr>
                <w:rFonts w:ascii="宋体" w:hAnsi="宋体"/>
                <w:szCs w:val="21"/>
              </w:rPr>
              <w:t>50万元</w:t>
            </w:r>
          </w:p>
        </w:tc>
      </w:tr>
      <w:tr w14:paraId="6E5D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vAlign w:val="center"/>
          </w:tcPr>
          <w:p w14:paraId="4193AC83">
            <w:pPr>
              <w:jc w:val="left"/>
              <w:rPr>
                <w:rFonts w:ascii="宋体" w:hAnsi="宋体"/>
                <w:szCs w:val="21"/>
              </w:rPr>
            </w:pPr>
            <w:r>
              <w:rPr>
                <w:rFonts w:hint="eastAsia" w:ascii="宋体" w:hAnsi="宋体"/>
                <w:szCs w:val="21"/>
              </w:rPr>
              <w:t>发生重伤3人、死亡事故或直接经济损失1</w:t>
            </w:r>
            <w:r>
              <w:rPr>
                <w:rFonts w:ascii="宋体" w:hAnsi="宋体"/>
                <w:szCs w:val="21"/>
              </w:rPr>
              <w:t>00万元及以上安全责任事故的</w:t>
            </w:r>
            <w:r>
              <w:rPr>
                <w:rFonts w:hint="eastAsia" w:ascii="宋体" w:hAnsi="宋体"/>
                <w:szCs w:val="21"/>
              </w:rPr>
              <w:t>。消防出警，社会影响大，消防出水或启动灭火设施参与抢险，被立案调查且受到处罚的事故；发生公司级特大环境污染事故，环保部门抢险，社会影响大，被立案调查且受到处罚的环保事故。</w:t>
            </w:r>
          </w:p>
        </w:tc>
        <w:tc>
          <w:tcPr>
            <w:tcW w:w="3503" w:type="dxa"/>
            <w:vAlign w:val="center"/>
          </w:tcPr>
          <w:p w14:paraId="26B28B72">
            <w:pPr>
              <w:jc w:val="center"/>
              <w:rPr>
                <w:rFonts w:ascii="宋体" w:hAnsi="宋体"/>
                <w:szCs w:val="21"/>
              </w:rPr>
            </w:pPr>
            <w:r>
              <w:rPr>
                <w:rFonts w:hint="eastAsia" w:ascii="宋体" w:hAnsi="宋体"/>
                <w:szCs w:val="21"/>
              </w:rPr>
              <w:t>2</w:t>
            </w:r>
            <w:r>
              <w:rPr>
                <w:rFonts w:ascii="宋体" w:hAnsi="宋体"/>
                <w:szCs w:val="21"/>
              </w:rPr>
              <w:t>00</w:t>
            </w:r>
            <w:r>
              <w:rPr>
                <w:rFonts w:hint="eastAsia" w:ascii="宋体" w:hAnsi="宋体"/>
                <w:szCs w:val="21"/>
              </w:rPr>
              <w:t>-</w:t>
            </w:r>
            <w:r>
              <w:rPr>
                <w:rFonts w:ascii="宋体" w:hAnsi="宋体"/>
                <w:szCs w:val="21"/>
              </w:rPr>
              <w:t>500万元</w:t>
            </w:r>
          </w:p>
        </w:tc>
      </w:tr>
      <w:tr w14:paraId="07BF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vAlign w:val="center"/>
          </w:tcPr>
          <w:p w14:paraId="52C2966D">
            <w:pPr>
              <w:jc w:val="left"/>
              <w:rPr>
                <w:rFonts w:ascii="宋体" w:hAnsi="宋体"/>
                <w:szCs w:val="21"/>
              </w:rPr>
            </w:pPr>
            <w:r>
              <w:rPr>
                <w:rFonts w:hint="eastAsia" w:ascii="宋体" w:hAnsi="宋体"/>
                <w:szCs w:val="21"/>
              </w:rPr>
              <w:t>说明：</w:t>
            </w:r>
          </w:p>
          <w:p w14:paraId="072801EA">
            <w:pPr>
              <w:jc w:val="left"/>
              <w:rPr>
                <w:rFonts w:ascii="宋体" w:hAnsi="宋体"/>
                <w:szCs w:val="21"/>
              </w:rPr>
            </w:pPr>
            <w:r>
              <w:rPr>
                <w:rFonts w:ascii="宋体" w:hAnsi="宋体"/>
                <w:szCs w:val="21"/>
              </w:rPr>
              <w:t>1</w:t>
            </w:r>
            <w:r>
              <w:rPr>
                <w:rFonts w:hint="eastAsia" w:ascii="宋体" w:hAnsi="宋体"/>
                <w:szCs w:val="21"/>
              </w:rPr>
              <w:t>、发生在国家法定节假日、两会等重要特殊时期的事故从严扣款。</w:t>
            </w:r>
          </w:p>
          <w:p w14:paraId="29C3CA9F">
            <w:pPr>
              <w:jc w:val="left"/>
              <w:rPr>
                <w:rFonts w:ascii="宋体" w:hAnsi="宋体"/>
                <w:szCs w:val="21"/>
              </w:rPr>
            </w:pPr>
            <w:r>
              <w:rPr>
                <w:rFonts w:ascii="宋体" w:hAnsi="宋体"/>
                <w:szCs w:val="21"/>
              </w:rPr>
              <w:t>2</w:t>
            </w:r>
            <w:r>
              <w:rPr>
                <w:rFonts w:hint="eastAsia" w:ascii="宋体" w:hAnsi="宋体"/>
                <w:szCs w:val="21"/>
              </w:rPr>
              <w:t>、谎报、瞒报事故的安全生产履约保证金全额扣除。</w:t>
            </w:r>
          </w:p>
          <w:p w14:paraId="1ED32AA2">
            <w:pPr>
              <w:jc w:val="left"/>
              <w:rPr>
                <w:rFonts w:ascii="宋体" w:hAnsi="宋体"/>
                <w:szCs w:val="21"/>
              </w:rPr>
            </w:pPr>
            <w:r>
              <w:rPr>
                <w:rFonts w:ascii="宋体"/>
                <w:kern w:val="0"/>
                <w:szCs w:val="20"/>
              </w:rPr>
              <w:t>3</w:t>
            </w:r>
            <w:r>
              <w:rPr>
                <w:rFonts w:hint="eastAsia" w:ascii="宋体"/>
                <w:kern w:val="0"/>
                <w:szCs w:val="20"/>
              </w:rPr>
              <w:t>、发生安全环保事故</w:t>
            </w:r>
            <w:r>
              <w:rPr>
                <w:rFonts w:ascii="宋体"/>
                <w:kern w:val="0"/>
                <w:szCs w:val="20"/>
              </w:rPr>
              <w:t>0.5</w:t>
            </w:r>
            <w:r>
              <w:rPr>
                <w:rFonts w:hint="eastAsia" w:ascii="宋体"/>
                <w:kern w:val="0"/>
                <w:szCs w:val="20"/>
              </w:rPr>
              <w:t>小时内报告到对口管理部门，对口管理部门接报后立即报告到安全环保部。超过报告时限的，</w:t>
            </w:r>
            <w:r>
              <w:rPr>
                <w:rFonts w:ascii="宋体" w:hAnsi="宋体"/>
                <w:szCs w:val="21"/>
              </w:rPr>
              <w:t xml:space="preserve"> 每次扣安全生产履约保证金</w:t>
            </w:r>
            <w:r>
              <w:rPr>
                <w:rFonts w:hint="eastAsia" w:ascii="宋体" w:hAnsi="宋体"/>
                <w:szCs w:val="21"/>
              </w:rPr>
              <w:t>5万元。</w:t>
            </w:r>
            <w:r>
              <w:rPr>
                <w:rFonts w:ascii="宋体" w:hAnsi="宋体"/>
                <w:szCs w:val="21"/>
              </w:rPr>
              <w:t xml:space="preserve"> </w:t>
            </w:r>
          </w:p>
          <w:p w14:paraId="188A6898">
            <w:pPr>
              <w:jc w:val="left"/>
              <w:rPr>
                <w:rFonts w:ascii="宋体" w:hAnsi="宋体"/>
                <w:szCs w:val="21"/>
              </w:rPr>
            </w:pPr>
            <w:r>
              <w:rPr>
                <w:rFonts w:hint="eastAsia" w:ascii="宋体" w:hAnsi="宋体"/>
                <w:szCs w:val="21"/>
              </w:rPr>
              <w:t>4、交纳的安全生产风险金低于相应扣除标准的，全部扣除。</w:t>
            </w:r>
          </w:p>
        </w:tc>
      </w:tr>
    </w:tbl>
    <w:p w14:paraId="5CEF2356">
      <w:pPr>
        <w:adjustRightInd w:val="0"/>
        <w:spacing w:after="60" w:line="360" w:lineRule="atLeast"/>
        <w:ind w:left="72" w:leftChars="30" w:right="72" w:rightChars="30"/>
        <w:jc w:val="center"/>
        <w:textAlignment w:val="baseline"/>
        <w:rPr>
          <w:kern w:val="0"/>
          <w:sz w:val="20"/>
          <w:szCs w:val="20"/>
        </w:rPr>
      </w:pPr>
    </w:p>
    <w:p w14:paraId="759DC6FD">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承包人安全施工条件不足，施工作业过程存在重大安全事故隐患，拒不整改或不按期整改的，发包人可以委托相应的单位进行事故隐患整改，所需费用从其安全生产履约保证金中扣除。</w:t>
      </w:r>
    </w:p>
    <w:bookmarkEnd w:id="102"/>
    <w:p w14:paraId="39ED9551">
      <w:pPr>
        <w:keepNext/>
        <w:keepLines/>
        <w:spacing w:before="120" w:after="120" w:line="360" w:lineRule="auto"/>
        <w:outlineLvl w:val="3"/>
        <w:rPr>
          <w:rFonts w:eastAsia="黑体"/>
          <w:bCs/>
          <w:color w:val="000000"/>
          <w:sz w:val="32"/>
          <w:szCs w:val="32"/>
        </w:rPr>
      </w:pPr>
      <w:bookmarkStart w:id="103" w:name="_Toc267251418"/>
      <w:bookmarkStart w:id="104" w:name="_Toc351203637"/>
      <w:r>
        <w:rPr>
          <w:rFonts w:eastAsia="黑体"/>
          <w:bCs/>
          <w:color w:val="000000"/>
          <w:sz w:val="32"/>
          <w:szCs w:val="32"/>
        </w:rPr>
        <w:t>5</w:t>
      </w:r>
      <w:bookmarkEnd w:id="103"/>
      <w:bookmarkStart w:id="105" w:name="_Toc296891203"/>
      <w:bookmarkStart w:id="106" w:name="_Toc296503163"/>
      <w:bookmarkStart w:id="107" w:name="_Toc297120463"/>
      <w:bookmarkStart w:id="108" w:name="_Toc296890991"/>
      <w:bookmarkStart w:id="109" w:name="_Toc296346664"/>
      <w:bookmarkStart w:id="110" w:name="_Toc292559367"/>
      <w:bookmarkStart w:id="111" w:name="_Toc292559872"/>
      <w:bookmarkStart w:id="112" w:name="_Toc296944502"/>
      <w:bookmarkStart w:id="113" w:name="_Toc296347162"/>
      <w:bookmarkStart w:id="114" w:name="_Toc297048349"/>
      <w:r>
        <w:rPr>
          <w:rFonts w:eastAsia="黑体"/>
          <w:bCs/>
          <w:color w:val="000000"/>
          <w:sz w:val="32"/>
          <w:szCs w:val="32"/>
        </w:rPr>
        <w:t>. 工程质量</w:t>
      </w:r>
      <w:bookmarkEnd w:id="104"/>
    </w:p>
    <w:p w14:paraId="34EABBD7">
      <w:pPr>
        <w:spacing w:after="120" w:line="360" w:lineRule="auto"/>
        <w:ind w:firstLine="600" w:firstLineChars="200"/>
        <w:outlineLvl w:val="0"/>
        <w:rPr>
          <w:rFonts w:eastAsia="黑体"/>
          <w:color w:val="000000"/>
          <w:sz w:val="30"/>
          <w:szCs w:val="32"/>
        </w:rPr>
      </w:pPr>
      <w:r>
        <w:rPr>
          <w:rFonts w:eastAsia="黑体"/>
          <w:color w:val="000000"/>
          <w:sz w:val="30"/>
          <w:szCs w:val="32"/>
        </w:rPr>
        <w:t>5.1 质量要求</w:t>
      </w:r>
    </w:p>
    <w:p w14:paraId="6B39A419">
      <w:pPr>
        <w:spacing w:line="360" w:lineRule="auto"/>
        <w:jc w:val="left"/>
        <w:rPr>
          <w:rFonts w:eastAsia="仿宋_GB2312"/>
          <w:sz w:val="30"/>
          <w:szCs w:val="32"/>
        </w:rPr>
      </w:pPr>
      <w:r>
        <w:rPr>
          <w:rFonts w:eastAsia="仿宋_GB2312"/>
          <w:sz w:val="30"/>
          <w:szCs w:val="32"/>
        </w:rPr>
        <w:t>5</w:t>
      </w:r>
      <w:bookmarkStart w:id="115" w:name="_Toc300934949"/>
      <w:bookmarkStart w:id="116" w:name="_Toc297216155"/>
      <w:bookmarkStart w:id="117" w:name="_Toc303539106"/>
      <w:bookmarkStart w:id="118" w:name="_Toc312677997"/>
      <w:bookmarkStart w:id="119" w:name="_Toc297123496"/>
      <w:bookmarkStart w:id="120" w:name="_Toc304295527"/>
      <w:bookmarkStart w:id="121" w:name="_Toc318581164"/>
      <w:r>
        <w:rPr>
          <w:rFonts w:eastAsia="仿宋_GB2312"/>
          <w:sz w:val="30"/>
          <w:szCs w:val="32"/>
        </w:rPr>
        <w:t>.1.1 特殊质量标准和要求：</w:t>
      </w:r>
      <w:r>
        <w:rPr>
          <w:rFonts w:eastAsia="仿宋_GB2312"/>
          <w:sz w:val="30"/>
          <w:szCs w:val="32"/>
          <w:u w:val="single"/>
        </w:rPr>
        <w:t xml:space="preserve">  </w:t>
      </w:r>
      <w:r>
        <w:rPr>
          <w:rFonts w:hint="eastAsia" w:eastAsia="仿宋_GB2312"/>
          <w:sz w:val="30"/>
          <w:szCs w:val="32"/>
          <w:u w:val="single"/>
        </w:rPr>
        <w:t>由承包人与发包人另行协商</w:t>
      </w:r>
      <w:r>
        <w:rPr>
          <w:rFonts w:eastAsia="仿宋_GB2312"/>
          <w:sz w:val="30"/>
          <w:szCs w:val="32"/>
          <w:u w:val="single"/>
        </w:rPr>
        <w:t xml:space="preserve">  </w:t>
      </w:r>
      <w:r>
        <w:rPr>
          <w:rFonts w:eastAsia="仿宋_GB2312"/>
          <w:sz w:val="30"/>
          <w:szCs w:val="32"/>
        </w:rPr>
        <w:t>。</w:t>
      </w:r>
    </w:p>
    <w:p w14:paraId="0389C779">
      <w:pPr>
        <w:spacing w:line="360" w:lineRule="auto"/>
        <w:jc w:val="left"/>
        <w:rPr>
          <w:rFonts w:eastAsia="黑体"/>
          <w:color w:val="000000"/>
          <w:sz w:val="30"/>
          <w:szCs w:val="32"/>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无</w:t>
      </w:r>
      <w:r>
        <w:rPr>
          <w:rFonts w:eastAsia="仿宋_GB2312"/>
          <w:sz w:val="30"/>
          <w:szCs w:val="32"/>
          <w:u w:val="single"/>
        </w:rPr>
        <w:t xml:space="preserve">   </w:t>
      </w:r>
      <w:r>
        <w:rPr>
          <w:rFonts w:eastAsia="仿宋_GB2312"/>
          <w:sz w:val="30"/>
          <w:szCs w:val="32"/>
        </w:rPr>
        <w:t>。</w:t>
      </w:r>
    </w:p>
    <w:p w14:paraId="0707C14A">
      <w:pPr>
        <w:spacing w:after="120" w:line="360" w:lineRule="auto"/>
        <w:ind w:firstLine="600" w:firstLineChars="200"/>
        <w:outlineLvl w:val="0"/>
        <w:rPr>
          <w:rFonts w:eastAsia="黑体"/>
          <w:color w:val="000000"/>
          <w:sz w:val="30"/>
          <w:szCs w:val="32"/>
        </w:rPr>
      </w:pPr>
      <w:r>
        <w:rPr>
          <w:rFonts w:eastAsia="黑体"/>
          <w:color w:val="000000"/>
          <w:sz w:val="30"/>
          <w:szCs w:val="32"/>
        </w:rPr>
        <w:t>5.3 隐蔽工程检查</w:t>
      </w:r>
    </w:p>
    <w:p w14:paraId="245DE409">
      <w:pPr>
        <w:spacing w:line="360" w:lineRule="auto"/>
        <w:ind w:firstLine="600" w:firstLineChars="200"/>
        <w:jc w:val="left"/>
        <w:rPr>
          <w:rFonts w:eastAsia="仿宋_GB2312"/>
          <w:sz w:val="30"/>
          <w:szCs w:val="32"/>
        </w:rPr>
      </w:pPr>
      <w:r>
        <w:rPr>
          <w:rFonts w:eastAsia="仿宋_GB2312"/>
          <w:sz w:val="30"/>
          <w:szCs w:val="32"/>
        </w:rPr>
        <w:t>5.3.2承包人提前通知</w:t>
      </w:r>
      <w:r>
        <w:rPr>
          <w:rFonts w:hint="eastAsia" w:eastAsia="仿宋_GB2312"/>
          <w:sz w:val="30"/>
          <w:szCs w:val="32"/>
        </w:rPr>
        <w:t>发包人</w:t>
      </w:r>
      <w:r>
        <w:rPr>
          <w:rFonts w:eastAsia="仿宋_GB2312"/>
          <w:sz w:val="30"/>
          <w:szCs w:val="32"/>
        </w:rPr>
        <w:t>隐蔽工程检查的期限的约定：</w:t>
      </w:r>
      <w:r>
        <w:rPr>
          <w:rFonts w:eastAsia="仿宋_GB2312"/>
          <w:sz w:val="30"/>
          <w:szCs w:val="32"/>
          <w:u w:val="single"/>
        </w:rPr>
        <w:t>承包人应在</w:t>
      </w:r>
      <w:r>
        <w:rPr>
          <w:rFonts w:hint="eastAsia" w:eastAsia="仿宋_GB2312"/>
          <w:sz w:val="30"/>
          <w:szCs w:val="32"/>
          <w:u w:val="single"/>
        </w:rPr>
        <w:t>共同</w:t>
      </w:r>
      <w:r>
        <w:rPr>
          <w:rFonts w:eastAsia="仿宋_GB2312"/>
          <w:sz w:val="30"/>
          <w:szCs w:val="32"/>
          <w:u w:val="single"/>
        </w:rPr>
        <w:t>检查前</w:t>
      </w:r>
      <w:r>
        <w:rPr>
          <w:rFonts w:hint="eastAsia" w:eastAsia="仿宋_GB2312"/>
          <w:sz w:val="30"/>
          <w:szCs w:val="32"/>
          <w:u w:val="single"/>
        </w:rPr>
        <w:t>48</w:t>
      </w:r>
      <w:r>
        <w:rPr>
          <w:rFonts w:eastAsia="仿宋_GB2312"/>
          <w:sz w:val="30"/>
          <w:szCs w:val="32"/>
          <w:u w:val="single"/>
        </w:rPr>
        <w:t>小时书面通知</w:t>
      </w:r>
      <w:r>
        <w:rPr>
          <w:rFonts w:hint="eastAsia" w:eastAsia="仿宋_GB2312"/>
          <w:sz w:val="30"/>
          <w:szCs w:val="32"/>
          <w:u w:val="single"/>
        </w:rPr>
        <w:t>发包人</w:t>
      </w:r>
      <w:r>
        <w:rPr>
          <w:rFonts w:eastAsia="仿宋_GB2312"/>
          <w:sz w:val="30"/>
          <w:szCs w:val="32"/>
          <w:u w:val="single"/>
        </w:rPr>
        <w:t>检查，通知中应载明隐蔽检查的内容、时间和地点，并应附有自检记录和必要的检查资料</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14:paraId="27A6FB5D">
      <w:pPr>
        <w:spacing w:line="360" w:lineRule="auto"/>
        <w:ind w:firstLine="600" w:firstLineChars="200"/>
        <w:jc w:val="left"/>
        <w:rPr>
          <w:rFonts w:eastAsia="仿宋_GB2312"/>
          <w:sz w:val="30"/>
          <w:szCs w:val="32"/>
        </w:rPr>
      </w:pPr>
      <w:r>
        <w:rPr>
          <w:rFonts w:hint="eastAsia" w:eastAsia="仿宋_GB2312"/>
          <w:sz w:val="30"/>
          <w:szCs w:val="32"/>
        </w:rPr>
        <w:t>发包人</w:t>
      </w:r>
      <w:r>
        <w:rPr>
          <w:rFonts w:eastAsia="仿宋_GB2312"/>
          <w:sz w:val="30"/>
          <w:szCs w:val="32"/>
        </w:rPr>
        <w:t>不能按时进行检查时，应提前</w:t>
      </w:r>
      <w:r>
        <w:rPr>
          <w:rFonts w:eastAsia="仿宋_GB2312"/>
          <w:sz w:val="30"/>
          <w:szCs w:val="32"/>
          <w:u w:val="single"/>
        </w:rPr>
        <w:t xml:space="preserve">  24  </w:t>
      </w:r>
      <w:r>
        <w:rPr>
          <w:rFonts w:eastAsia="仿宋_GB2312"/>
          <w:sz w:val="30"/>
          <w:szCs w:val="32"/>
        </w:rPr>
        <w:t>小时提交书面延期要求。</w:t>
      </w:r>
    </w:p>
    <w:p w14:paraId="7B761A71">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7FF2B749">
      <w:pPr>
        <w:keepNext/>
        <w:keepLines/>
        <w:spacing w:before="120" w:after="120" w:line="360" w:lineRule="auto"/>
        <w:outlineLvl w:val="3"/>
        <w:rPr>
          <w:rFonts w:eastAsia="黑体"/>
          <w:bCs/>
          <w:color w:val="000000"/>
          <w:sz w:val="32"/>
          <w:szCs w:val="32"/>
        </w:rPr>
      </w:pPr>
      <w:bookmarkStart w:id="122" w:name="_Toc351203638"/>
      <w:r>
        <w:rPr>
          <w:rFonts w:eastAsia="黑体"/>
          <w:bCs/>
          <w:color w:val="000000"/>
          <w:sz w:val="32"/>
          <w:szCs w:val="32"/>
        </w:rPr>
        <w:t>6. 安全文明施工与环境保护</w:t>
      </w:r>
      <w:bookmarkEnd w:id="122"/>
    </w:p>
    <w:p w14:paraId="5E5A6B83">
      <w:pPr>
        <w:spacing w:after="120" w:line="360" w:lineRule="auto"/>
        <w:ind w:firstLine="600" w:firstLineChars="200"/>
        <w:rPr>
          <w:rFonts w:eastAsia="黑体"/>
          <w:color w:val="000000"/>
          <w:sz w:val="30"/>
          <w:szCs w:val="32"/>
        </w:rPr>
      </w:pPr>
      <w:r>
        <w:rPr>
          <w:rFonts w:eastAsia="黑体"/>
          <w:color w:val="000000"/>
          <w:sz w:val="30"/>
          <w:szCs w:val="32"/>
        </w:rPr>
        <w:t>6.1安全文明施工</w:t>
      </w:r>
    </w:p>
    <w:p w14:paraId="3EA34A6E">
      <w:pPr>
        <w:spacing w:line="360" w:lineRule="auto"/>
        <w:ind w:firstLine="600" w:firstLineChars="200"/>
        <w:jc w:val="left"/>
        <w:rPr>
          <w:rFonts w:eastAsia="仿宋_GB2312"/>
          <w:sz w:val="30"/>
          <w:szCs w:val="32"/>
          <w:u w:val="single"/>
        </w:rPr>
      </w:pPr>
      <w:r>
        <w:rPr>
          <w:rFonts w:eastAsia="仿宋_GB2312"/>
          <w:sz w:val="30"/>
          <w:szCs w:val="32"/>
        </w:rPr>
        <w:t>6.1.1</w:t>
      </w:r>
      <w:r>
        <w:rPr>
          <w:rFonts w:eastAsia="仿宋_GB2312"/>
          <w:color w:val="000000"/>
          <w:sz w:val="30"/>
          <w:szCs w:val="32"/>
        </w:rPr>
        <w:t xml:space="preserve"> 项目安全生产的达标目标及相应事项的约定</w:t>
      </w:r>
      <w:r>
        <w:rPr>
          <w:rFonts w:hint="eastAsia" w:eastAsia="仿宋_GB2312"/>
          <w:color w:val="000000"/>
          <w:sz w:val="30"/>
          <w:szCs w:val="32"/>
        </w:rPr>
        <w:t>包括但不限于</w:t>
      </w:r>
      <w:r>
        <w:rPr>
          <w:rFonts w:eastAsia="仿宋_GB2312"/>
          <w:color w:val="000000"/>
          <w:sz w:val="30"/>
          <w:szCs w:val="32"/>
        </w:rPr>
        <w:t>：</w:t>
      </w:r>
      <w:r>
        <w:rPr>
          <w:rFonts w:hint="eastAsia" w:eastAsia="仿宋_GB2312"/>
          <w:sz w:val="30"/>
          <w:szCs w:val="32"/>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14:paraId="57CF6FC0">
      <w:pPr>
        <w:spacing w:line="360" w:lineRule="auto"/>
        <w:ind w:firstLine="600" w:firstLineChars="200"/>
        <w:jc w:val="left"/>
        <w:rPr>
          <w:rFonts w:eastAsia="仿宋_GB2312"/>
          <w:sz w:val="30"/>
          <w:szCs w:val="32"/>
          <w:u w:val="single"/>
        </w:rPr>
      </w:pPr>
      <w:r>
        <w:rPr>
          <w:rFonts w:hint="eastAsia" w:eastAsia="仿宋_GB2312"/>
          <w:sz w:val="30"/>
          <w:szCs w:val="32"/>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7070579E">
      <w:pPr>
        <w:spacing w:line="360" w:lineRule="auto"/>
        <w:ind w:firstLine="600" w:firstLineChars="200"/>
        <w:jc w:val="left"/>
        <w:rPr>
          <w:rFonts w:eastAsia="仿宋_GB2312"/>
          <w:sz w:val="30"/>
          <w:szCs w:val="32"/>
          <w:u w:val="single"/>
        </w:rPr>
      </w:pPr>
      <w:r>
        <w:rPr>
          <w:rFonts w:hint="eastAsia" w:eastAsia="仿宋_GB2312"/>
          <w:sz w:val="30"/>
          <w:szCs w:val="32"/>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4F6A9FC1">
      <w:pPr>
        <w:spacing w:line="360" w:lineRule="auto"/>
        <w:ind w:firstLine="600" w:firstLineChars="200"/>
        <w:jc w:val="left"/>
        <w:rPr>
          <w:rFonts w:eastAsia="仿宋_GB2312"/>
          <w:sz w:val="30"/>
          <w:szCs w:val="32"/>
          <w:u w:val="single"/>
        </w:rPr>
      </w:pPr>
      <w:r>
        <w:rPr>
          <w:rFonts w:hint="eastAsia" w:eastAsia="仿宋_GB2312"/>
          <w:sz w:val="30"/>
          <w:szCs w:val="32"/>
          <w:u w:val="single"/>
        </w:rPr>
        <w:t>4、承包人应确保安全投入，不得挪用安全文明施工费用，建立安全文明施工费用台账，专款专用，接受发包方检查；</w:t>
      </w:r>
    </w:p>
    <w:p w14:paraId="7BB853DB">
      <w:pPr>
        <w:spacing w:line="360" w:lineRule="auto"/>
        <w:ind w:firstLine="600" w:firstLineChars="200"/>
        <w:jc w:val="left"/>
        <w:rPr>
          <w:rFonts w:eastAsia="仿宋_GB2312"/>
          <w:sz w:val="30"/>
          <w:szCs w:val="32"/>
          <w:u w:val="single"/>
        </w:rPr>
      </w:pPr>
      <w:r>
        <w:rPr>
          <w:rFonts w:hint="eastAsia" w:eastAsia="仿宋_GB2312"/>
          <w:sz w:val="30"/>
          <w:szCs w:val="32"/>
          <w:u w:val="single"/>
        </w:rPr>
        <w:t>5、施工机械设备进场前，应做好清洁、保养和维护工作。进出车辆应有专人打扫、清洗。有密封要求的按规定必须达到；</w:t>
      </w:r>
    </w:p>
    <w:p w14:paraId="5274D453">
      <w:pPr>
        <w:spacing w:line="360" w:lineRule="auto"/>
        <w:ind w:firstLine="600" w:firstLineChars="200"/>
        <w:jc w:val="left"/>
        <w:rPr>
          <w:rFonts w:eastAsia="仿宋_GB2312"/>
          <w:sz w:val="30"/>
          <w:szCs w:val="32"/>
          <w:u w:val="single"/>
        </w:rPr>
      </w:pPr>
      <w:r>
        <w:rPr>
          <w:rFonts w:hint="eastAsia" w:eastAsia="仿宋_GB2312"/>
          <w:sz w:val="30"/>
          <w:szCs w:val="32"/>
          <w:u w:val="single"/>
        </w:rPr>
        <w:t>6、做到进入现场的施工和作业人员统一着装，佩证上岗，文明施工；</w:t>
      </w:r>
    </w:p>
    <w:p w14:paraId="58EE5419">
      <w:pPr>
        <w:spacing w:line="360" w:lineRule="auto"/>
        <w:ind w:firstLine="600" w:firstLineChars="200"/>
        <w:jc w:val="left"/>
        <w:rPr>
          <w:rFonts w:eastAsia="仿宋_GB2312"/>
          <w:sz w:val="30"/>
          <w:szCs w:val="32"/>
          <w:u w:val="single"/>
        </w:rPr>
      </w:pPr>
      <w:r>
        <w:rPr>
          <w:rFonts w:hint="eastAsia" w:eastAsia="仿宋_GB2312"/>
          <w:sz w:val="30"/>
          <w:szCs w:val="32"/>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6D5E40DD">
      <w:pPr>
        <w:spacing w:line="360" w:lineRule="auto"/>
        <w:ind w:firstLine="600" w:firstLineChars="200"/>
        <w:jc w:val="left"/>
        <w:rPr>
          <w:rFonts w:eastAsia="仿宋_GB2312"/>
          <w:sz w:val="30"/>
          <w:szCs w:val="32"/>
          <w:u w:val="single"/>
        </w:rPr>
      </w:pPr>
      <w:r>
        <w:rPr>
          <w:rFonts w:hint="eastAsia" w:eastAsia="仿宋_GB2312"/>
          <w:sz w:val="30"/>
          <w:szCs w:val="32"/>
          <w:u w:val="single"/>
        </w:rPr>
        <w:t>8、现场施工污水排放必须达标并定点排放，造成环境污染的责任由承包人承担；</w:t>
      </w:r>
    </w:p>
    <w:p w14:paraId="40AF961E">
      <w:pPr>
        <w:spacing w:line="360" w:lineRule="auto"/>
        <w:ind w:firstLine="600" w:firstLineChars="200"/>
        <w:jc w:val="left"/>
        <w:rPr>
          <w:rFonts w:eastAsia="仿宋_GB2312"/>
          <w:sz w:val="30"/>
          <w:szCs w:val="32"/>
          <w:u w:val="single"/>
        </w:rPr>
      </w:pPr>
      <w:r>
        <w:rPr>
          <w:rFonts w:hint="eastAsia" w:eastAsia="仿宋_GB2312"/>
          <w:sz w:val="30"/>
          <w:szCs w:val="32"/>
          <w:u w:val="single"/>
        </w:rPr>
        <w:t>9、</w:t>
      </w:r>
      <w:r>
        <w:rPr>
          <w:rFonts w:eastAsia="仿宋_GB2312"/>
          <w:sz w:val="30"/>
          <w:szCs w:val="32"/>
          <w:u w:val="single"/>
        </w:rPr>
        <w:t>承包人知晓并承诺遵守发包人规章制度、安全注意事项。承包人在发包人处的人身、财产安全由承包人自行负责</w:t>
      </w:r>
      <w:r>
        <w:rPr>
          <w:rFonts w:hint="eastAsia" w:eastAsia="仿宋_GB2312"/>
          <w:sz w:val="30"/>
          <w:szCs w:val="32"/>
          <w:u w:val="single"/>
        </w:rPr>
        <w:t xml:space="preserve">   </w:t>
      </w:r>
    </w:p>
    <w:p w14:paraId="45A5075C">
      <w:pPr>
        <w:spacing w:line="360" w:lineRule="auto"/>
        <w:ind w:firstLine="600" w:firstLineChars="200"/>
        <w:jc w:val="left"/>
        <w:rPr>
          <w:rFonts w:eastAsia="仿宋_GB2312"/>
          <w:sz w:val="30"/>
          <w:szCs w:val="32"/>
          <w:u w:val="single"/>
        </w:rPr>
      </w:pPr>
      <w:r>
        <w:rPr>
          <w:rFonts w:eastAsia="仿宋_GB2312"/>
          <w:sz w:val="30"/>
          <w:szCs w:val="32"/>
          <w:u w:val="single"/>
        </w:rPr>
        <w:t>10、</w:t>
      </w:r>
      <w:r>
        <w:rPr>
          <w:rFonts w:hint="eastAsia" w:eastAsia="仿宋_GB2312"/>
          <w:sz w:val="30"/>
          <w:szCs w:val="32"/>
          <w:u w:val="single"/>
        </w:rPr>
        <w:t>承包人应参加发包人组织的入场安全培训，监督入场人员遵守培训规定，经考核合格后方可入场。承包人应建立项目安全培训制度，确保入场人员意识和技能符合岗位需要；</w:t>
      </w:r>
    </w:p>
    <w:p w14:paraId="47A59970">
      <w:pPr>
        <w:spacing w:line="360" w:lineRule="auto"/>
        <w:ind w:firstLine="600" w:firstLineChars="200"/>
        <w:jc w:val="left"/>
        <w:rPr>
          <w:rFonts w:eastAsia="仿宋_GB2312"/>
          <w:sz w:val="30"/>
          <w:szCs w:val="32"/>
          <w:u w:val="single"/>
        </w:rPr>
      </w:pPr>
      <w:r>
        <w:rPr>
          <w:rFonts w:eastAsia="仿宋_GB2312"/>
          <w:sz w:val="30"/>
          <w:szCs w:val="32"/>
          <w:u w:val="single"/>
        </w:rPr>
        <w:t>11、</w:t>
      </w:r>
      <w:r>
        <w:rPr>
          <w:rFonts w:hint="eastAsia" w:eastAsia="仿宋_GB2312"/>
          <w:sz w:val="30"/>
          <w:szCs w:val="32"/>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3DE67C06">
      <w:pPr>
        <w:spacing w:line="360" w:lineRule="auto"/>
        <w:ind w:firstLine="600" w:firstLineChars="200"/>
        <w:jc w:val="left"/>
        <w:rPr>
          <w:rFonts w:eastAsia="仿宋_GB2312"/>
          <w:sz w:val="30"/>
          <w:szCs w:val="32"/>
          <w:u w:val="single"/>
        </w:rPr>
      </w:pPr>
      <w:r>
        <w:rPr>
          <w:rFonts w:eastAsia="仿宋_GB2312"/>
          <w:sz w:val="30"/>
          <w:szCs w:val="32"/>
          <w:u w:val="single"/>
        </w:rPr>
        <w:t>12、</w:t>
      </w:r>
      <w:r>
        <w:rPr>
          <w:rFonts w:hint="eastAsia" w:eastAsia="仿宋_GB2312"/>
          <w:sz w:val="30"/>
          <w:szCs w:val="32"/>
          <w:u w:val="single"/>
        </w:rPr>
        <w:t>承包人在场内发生的安全、消防、环保事故，应在知道情况后30分钟内如实报送到发包方代表处，并立即开展事故救援和处置</w:t>
      </w:r>
      <w:r>
        <w:rPr>
          <w:rFonts w:eastAsia="仿宋_GB2312"/>
          <w:sz w:val="30"/>
          <w:szCs w:val="32"/>
          <w:u w:val="single"/>
        </w:rPr>
        <w:t>；</w:t>
      </w:r>
    </w:p>
    <w:p w14:paraId="3B6B6552">
      <w:pPr>
        <w:spacing w:line="360" w:lineRule="auto"/>
        <w:ind w:firstLine="600" w:firstLineChars="200"/>
        <w:jc w:val="left"/>
        <w:rPr>
          <w:rFonts w:eastAsia="仿宋_GB2312"/>
          <w:sz w:val="30"/>
          <w:szCs w:val="32"/>
          <w:u w:val="single"/>
        </w:rPr>
      </w:pPr>
      <w:r>
        <w:rPr>
          <w:rFonts w:eastAsia="仿宋_GB2312"/>
          <w:sz w:val="30"/>
          <w:szCs w:val="32"/>
          <w:u w:val="single"/>
        </w:rPr>
        <w:t>13、</w:t>
      </w:r>
      <w:r>
        <w:rPr>
          <w:rFonts w:hint="eastAsia" w:eastAsia="仿宋_GB2312"/>
          <w:sz w:val="30"/>
          <w:szCs w:val="32"/>
          <w:u w:val="single"/>
        </w:rPr>
        <w:t>安全文明施工的相应条款及违约处理见本合同附件《安全环保协议》</w:t>
      </w:r>
      <w:r>
        <w:rPr>
          <w:rFonts w:eastAsia="仿宋_GB2312"/>
          <w:sz w:val="30"/>
          <w:szCs w:val="32"/>
          <w:u w:val="single"/>
        </w:rPr>
        <w:t>。</w:t>
      </w:r>
    </w:p>
    <w:p w14:paraId="512F1465">
      <w:pPr>
        <w:spacing w:line="360" w:lineRule="auto"/>
        <w:ind w:firstLine="600" w:firstLineChars="200"/>
        <w:jc w:val="left"/>
        <w:rPr>
          <w:rFonts w:eastAsia="仿宋_GB2312"/>
          <w:sz w:val="30"/>
          <w:szCs w:val="32"/>
          <w:u w:val="single"/>
        </w:rPr>
      </w:pPr>
      <w:r>
        <w:rPr>
          <w:rFonts w:eastAsia="仿宋_GB2312"/>
          <w:sz w:val="30"/>
          <w:szCs w:val="32"/>
        </w:rPr>
        <w:t>6.1.4 关于治安保卫的特别约定：</w:t>
      </w:r>
      <w:r>
        <w:rPr>
          <w:rFonts w:eastAsia="仿宋_GB2312"/>
          <w:sz w:val="30"/>
          <w:szCs w:val="32"/>
          <w:u w:val="single"/>
        </w:rPr>
        <w:t xml:space="preserve">  </w:t>
      </w:r>
      <w:r>
        <w:rPr>
          <w:rFonts w:hint="eastAsia" w:eastAsia="仿宋_GB2312"/>
          <w:sz w:val="30"/>
          <w:szCs w:val="32"/>
          <w:u w:val="single"/>
        </w:rPr>
        <w:t>现场治安管理机构或联防组织的组建由承包人负责</w:t>
      </w:r>
      <w:r>
        <w:rPr>
          <w:rFonts w:eastAsia="仿宋_GB2312"/>
          <w:sz w:val="30"/>
          <w:szCs w:val="32"/>
          <w:u w:val="single"/>
        </w:rPr>
        <w:t xml:space="preserve">  </w:t>
      </w:r>
      <w:r>
        <w:rPr>
          <w:rFonts w:eastAsia="仿宋_GB2312"/>
          <w:sz w:val="30"/>
          <w:szCs w:val="32"/>
        </w:rPr>
        <w:t>。</w:t>
      </w:r>
    </w:p>
    <w:p w14:paraId="5068A5FE">
      <w:pPr>
        <w:spacing w:line="360" w:lineRule="auto"/>
        <w:ind w:firstLine="600" w:firstLineChars="200"/>
        <w:jc w:val="left"/>
        <w:rPr>
          <w:rFonts w:eastAsia="仿宋_GB2312"/>
          <w:sz w:val="30"/>
          <w:szCs w:val="32"/>
        </w:rPr>
      </w:pPr>
      <w:r>
        <w:rPr>
          <w:rFonts w:eastAsia="仿宋_GB2312"/>
          <w:sz w:val="30"/>
          <w:szCs w:val="32"/>
        </w:rPr>
        <w:t>关于编制施工场地治安管理计划的约定：</w:t>
      </w:r>
      <w:r>
        <w:rPr>
          <w:rFonts w:hint="eastAsia" w:eastAsia="仿宋_GB2312"/>
          <w:sz w:val="30"/>
          <w:szCs w:val="32"/>
          <w:u w:val="single"/>
        </w:rPr>
        <w:t>由承包人编制，并由承包人承担施工安全保卫工作及非夜间施工照明安全保卫工作</w:t>
      </w:r>
      <w:r>
        <w:rPr>
          <w:rFonts w:eastAsia="仿宋_GB2312"/>
          <w:sz w:val="30"/>
          <w:szCs w:val="32"/>
          <w:u w:val="single"/>
        </w:rPr>
        <w:t xml:space="preserve">   </w:t>
      </w:r>
      <w:r>
        <w:rPr>
          <w:rFonts w:eastAsia="仿宋_GB2312"/>
          <w:sz w:val="30"/>
          <w:szCs w:val="32"/>
        </w:rPr>
        <w:t>。</w:t>
      </w:r>
    </w:p>
    <w:p w14:paraId="03B3C9A4">
      <w:pPr>
        <w:spacing w:line="360" w:lineRule="auto"/>
        <w:ind w:firstLine="600" w:firstLineChars="200"/>
        <w:jc w:val="left"/>
        <w:rPr>
          <w:rFonts w:eastAsia="仿宋_GB2312"/>
          <w:sz w:val="30"/>
          <w:szCs w:val="32"/>
        </w:rPr>
      </w:pPr>
      <w:r>
        <w:rPr>
          <w:rFonts w:hint="eastAsia" w:eastAsia="仿宋_GB2312"/>
          <w:sz w:val="30"/>
          <w:szCs w:val="32"/>
        </w:rPr>
        <w:t>6.1.5 文明施工</w:t>
      </w:r>
    </w:p>
    <w:p w14:paraId="260065CD">
      <w:pPr>
        <w:ind w:firstLine="576" w:firstLineChars="192"/>
        <w:rPr>
          <w:rFonts w:eastAsia="仿宋_GB2312"/>
          <w:sz w:val="30"/>
          <w:szCs w:val="32"/>
          <w:u w:val="single"/>
        </w:rPr>
      </w:pPr>
      <w:r>
        <w:rPr>
          <w:rFonts w:hint="eastAsia" w:eastAsia="仿宋_GB2312"/>
          <w:sz w:val="30"/>
          <w:szCs w:val="32"/>
        </w:rPr>
        <w:t>合同当事人对文明施工的要求：</w:t>
      </w:r>
      <w:r>
        <w:rPr>
          <w:rFonts w:eastAsia="仿宋_GB2312"/>
          <w:sz w:val="30"/>
          <w:szCs w:val="32"/>
          <w:u w:val="single"/>
        </w:rPr>
        <w:t xml:space="preserve">  </w:t>
      </w:r>
      <w:r>
        <w:rPr>
          <w:rFonts w:hint="eastAsia" w:eastAsia="仿宋_GB2312"/>
          <w:sz w:val="30"/>
          <w:szCs w:val="32"/>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szCs w:val="32"/>
        </w:rPr>
        <w:t>。</w:t>
      </w:r>
    </w:p>
    <w:bookmarkEnd w:id="115"/>
    <w:bookmarkEnd w:id="116"/>
    <w:bookmarkEnd w:id="117"/>
    <w:bookmarkEnd w:id="118"/>
    <w:bookmarkEnd w:id="119"/>
    <w:bookmarkEnd w:id="120"/>
    <w:bookmarkEnd w:id="121"/>
    <w:p w14:paraId="4F91BC0C">
      <w:pPr>
        <w:keepNext/>
        <w:keepLines/>
        <w:spacing w:before="120" w:after="120" w:line="360" w:lineRule="auto"/>
        <w:outlineLvl w:val="3"/>
        <w:rPr>
          <w:rFonts w:eastAsia="黑体"/>
          <w:bCs/>
          <w:color w:val="000000"/>
          <w:sz w:val="32"/>
          <w:szCs w:val="32"/>
        </w:rPr>
      </w:pPr>
      <w:bookmarkStart w:id="123" w:name="_Toc351203639"/>
      <w:r>
        <w:rPr>
          <w:rFonts w:eastAsia="黑体"/>
          <w:bCs/>
          <w:color w:val="000000"/>
          <w:sz w:val="32"/>
          <w:szCs w:val="32"/>
        </w:rPr>
        <w:t>7. 工期和进度</w:t>
      </w:r>
      <w:bookmarkEnd w:id="123"/>
    </w:p>
    <w:p w14:paraId="6BEA0631">
      <w:pPr>
        <w:spacing w:after="120" w:line="360" w:lineRule="auto"/>
        <w:ind w:firstLine="600" w:firstLineChars="200"/>
        <w:rPr>
          <w:rFonts w:eastAsia="黑体"/>
          <w:color w:val="000000"/>
          <w:sz w:val="30"/>
          <w:szCs w:val="32"/>
        </w:rPr>
      </w:pPr>
      <w:r>
        <w:rPr>
          <w:rFonts w:eastAsia="黑体"/>
          <w:color w:val="000000"/>
          <w:sz w:val="30"/>
          <w:szCs w:val="32"/>
        </w:rPr>
        <w:t>7.1 施工组织设计</w:t>
      </w:r>
    </w:p>
    <w:p w14:paraId="1DF2EE66">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sz w:val="30"/>
          <w:szCs w:val="32"/>
        </w:rPr>
        <w:t>7.1.2</w:t>
      </w:r>
      <w:r>
        <w:rPr>
          <w:rFonts w:eastAsia="仿宋_GB2312"/>
          <w:color w:val="000000"/>
          <w:sz w:val="30"/>
          <w:szCs w:val="32"/>
        </w:rPr>
        <w:t xml:space="preserve"> </w:t>
      </w:r>
      <w:r>
        <w:rPr>
          <w:rFonts w:eastAsia="仿宋_GB2312"/>
          <w:color w:val="000000"/>
          <w:kern w:val="0"/>
          <w:sz w:val="30"/>
          <w:szCs w:val="32"/>
        </w:rPr>
        <w:t>施工组织设计的提交和修改</w:t>
      </w:r>
    </w:p>
    <w:p w14:paraId="5A74CDE9">
      <w:pPr>
        <w:autoSpaceDE w:val="0"/>
        <w:autoSpaceDN w:val="0"/>
        <w:adjustRightInd w:val="0"/>
        <w:spacing w:line="360" w:lineRule="auto"/>
        <w:jc w:val="left"/>
        <w:rPr>
          <w:rFonts w:eastAsia="仿宋_GB2312"/>
          <w:sz w:val="30"/>
          <w:szCs w:val="32"/>
        </w:rPr>
      </w:pPr>
      <w:r>
        <w:rPr>
          <w:rFonts w:eastAsia="仿宋_GB2312"/>
          <w:color w:val="000000"/>
          <w:kern w:val="0"/>
          <w:sz w:val="30"/>
          <w:szCs w:val="32"/>
        </w:rPr>
        <w:t>承包人提交详细施工组织设计的期限的约定：</w:t>
      </w:r>
      <w:r>
        <w:rPr>
          <w:rFonts w:eastAsia="仿宋_GB2312"/>
          <w:sz w:val="30"/>
          <w:szCs w:val="32"/>
          <w:u w:val="single"/>
        </w:rPr>
        <w:t xml:space="preserve"> </w:t>
      </w:r>
      <w:r>
        <w:rPr>
          <w:rFonts w:hint="eastAsia" w:eastAsia="仿宋_GB2312"/>
          <w:sz w:val="30"/>
          <w:szCs w:val="32"/>
          <w:u w:val="single"/>
        </w:rPr>
        <w:t>开工前7天</w:t>
      </w:r>
      <w:r>
        <w:rPr>
          <w:rFonts w:eastAsia="仿宋_GB2312"/>
          <w:sz w:val="30"/>
          <w:szCs w:val="32"/>
          <w:u w:val="single"/>
        </w:rPr>
        <w:t xml:space="preserve">  </w:t>
      </w:r>
      <w:r>
        <w:rPr>
          <w:rFonts w:eastAsia="仿宋_GB2312"/>
          <w:sz w:val="30"/>
          <w:szCs w:val="32"/>
        </w:rPr>
        <w:t>。</w:t>
      </w:r>
    </w:p>
    <w:p w14:paraId="4D90CA09">
      <w:pPr>
        <w:spacing w:line="360" w:lineRule="auto"/>
        <w:ind w:firstLine="600" w:firstLineChars="200"/>
        <w:jc w:val="left"/>
        <w:rPr>
          <w:rFonts w:eastAsia="仿宋_GB2312"/>
          <w:color w:val="000000"/>
          <w:sz w:val="30"/>
          <w:szCs w:val="32"/>
        </w:rPr>
      </w:pPr>
      <w:r>
        <w:rPr>
          <w:rFonts w:eastAsia="仿宋_GB2312"/>
          <w:color w:val="000000"/>
          <w:sz w:val="30"/>
          <w:szCs w:val="32"/>
        </w:rPr>
        <w:t>发包人在收到</w:t>
      </w:r>
      <w:r>
        <w:rPr>
          <w:rFonts w:hint="eastAsia" w:eastAsia="仿宋_GB2312"/>
          <w:color w:val="000000"/>
          <w:sz w:val="30"/>
          <w:szCs w:val="32"/>
        </w:rPr>
        <w:t>详细的施工组织设计</w:t>
      </w:r>
      <w:r>
        <w:rPr>
          <w:rFonts w:eastAsia="仿宋_GB2312"/>
          <w:color w:val="000000"/>
          <w:sz w:val="30"/>
          <w:szCs w:val="32"/>
        </w:rPr>
        <w:t>后确认或提出修改意见的期限：</w:t>
      </w:r>
      <w:r>
        <w:rPr>
          <w:rFonts w:eastAsia="仿宋_GB2312"/>
          <w:sz w:val="30"/>
          <w:szCs w:val="32"/>
          <w:u w:val="single"/>
        </w:rPr>
        <w:t xml:space="preserve"> 7</w:t>
      </w:r>
      <w:r>
        <w:rPr>
          <w:rFonts w:hint="eastAsia" w:eastAsia="仿宋_GB2312"/>
          <w:sz w:val="30"/>
          <w:szCs w:val="32"/>
          <w:u w:val="single"/>
        </w:rPr>
        <w:t xml:space="preserve">天 </w:t>
      </w:r>
      <w:r>
        <w:rPr>
          <w:rFonts w:eastAsia="仿宋_GB2312"/>
          <w:sz w:val="30"/>
          <w:szCs w:val="32"/>
        </w:rPr>
        <w:t>。</w:t>
      </w:r>
    </w:p>
    <w:p w14:paraId="4FC16A9F">
      <w:pPr>
        <w:spacing w:after="120" w:line="360" w:lineRule="auto"/>
        <w:ind w:firstLine="600" w:firstLineChars="200"/>
        <w:rPr>
          <w:rFonts w:eastAsia="黑体"/>
          <w:color w:val="000000"/>
          <w:sz w:val="30"/>
          <w:szCs w:val="32"/>
        </w:rPr>
      </w:pPr>
      <w:r>
        <w:rPr>
          <w:rFonts w:eastAsia="黑体"/>
          <w:color w:val="000000"/>
          <w:sz w:val="30"/>
          <w:szCs w:val="32"/>
        </w:rPr>
        <w:t>7</w:t>
      </w:r>
      <w:bookmarkStart w:id="124" w:name="_Toc304295541"/>
      <w:bookmarkStart w:id="125" w:name="_Toc312678005"/>
      <w:bookmarkStart w:id="126" w:name="_Toc303539123"/>
      <w:bookmarkStart w:id="127" w:name="_Toc297216173"/>
      <w:bookmarkStart w:id="128" w:name="_Toc312677479"/>
      <w:bookmarkStart w:id="129" w:name="_Toc300934966"/>
      <w:bookmarkStart w:id="130" w:name="_Toc297123514"/>
      <w:r>
        <w:rPr>
          <w:rFonts w:eastAsia="黑体"/>
          <w:color w:val="000000"/>
          <w:sz w:val="30"/>
          <w:szCs w:val="32"/>
        </w:rPr>
        <w:t>.2 施工进度计划</w:t>
      </w:r>
    </w:p>
    <w:p w14:paraId="09E8182B">
      <w:pPr>
        <w:spacing w:line="360" w:lineRule="auto"/>
        <w:ind w:firstLine="600" w:firstLineChars="200"/>
        <w:jc w:val="left"/>
        <w:rPr>
          <w:rFonts w:eastAsia="仿宋_GB2312"/>
          <w:color w:val="000000"/>
          <w:sz w:val="30"/>
          <w:szCs w:val="32"/>
        </w:rPr>
      </w:pPr>
      <w:r>
        <w:rPr>
          <w:rFonts w:eastAsia="仿宋_GB2312"/>
          <w:color w:val="000000"/>
          <w:sz w:val="30"/>
          <w:szCs w:val="32"/>
        </w:rPr>
        <w:t>7.2.2 施工进度计划的修订</w:t>
      </w:r>
    </w:p>
    <w:p w14:paraId="32C519FB">
      <w:pPr>
        <w:spacing w:line="360" w:lineRule="auto"/>
        <w:ind w:firstLine="600" w:firstLineChars="200"/>
        <w:jc w:val="left"/>
        <w:rPr>
          <w:rFonts w:eastAsia="仿宋_GB2312"/>
          <w:sz w:val="30"/>
          <w:szCs w:val="32"/>
        </w:rPr>
      </w:pPr>
      <w:r>
        <w:rPr>
          <w:rFonts w:eastAsia="仿宋_GB2312"/>
          <w:color w:val="000000"/>
          <w:sz w:val="30"/>
          <w:szCs w:val="32"/>
        </w:rPr>
        <w:t>发包在收到修订的施工进度计划后确认或提出修改意见的期限：</w:t>
      </w:r>
      <w:r>
        <w:rPr>
          <w:rFonts w:eastAsia="仿宋_GB2312"/>
          <w:sz w:val="30"/>
          <w:szCs w:val="32"/>
          <w:u w:val="single"/>
        </w:rPr>
        <w:t xml:space="preserve">  7</w:t>
      </w:r>
      <w:r>
        <w:rPr>
          <w:rFonts w:hint="eastAsia" w:eastAsia="仿宋_GB2312"/>
          <w:sz w:val="30"/>
          <w:szCs w:val="32"/>
          <w:u w:val="single"/>
        </w:rPr>
        <w:t>天</w:t>
      </w:r>
      <w:r>
        <w:rPr>
          <w:rFonts w:eastAsia="仿宋_GB2312"/>
          <w:sz w:val="30"/>
          <w:szCs w:val="32"/>
          <w:u w:val="single"/>
        </w:rPr>
        <w:t xml:space="preserve"> </w:t>
      </w:r>
      <w:r>
        <w:rPr>
          <w:rFonts w:eastAsia="仿宋_GB2312"/>
          <w:sz w:val="30"/>
          <w:szCs w:val="32"/>
        </w:rPr>
        <w:t>。</w:t>
      </w:r>
    </w:p>
    <w:p w14:paraId="0CC946D5">
      <w:pPr>
        <w:spacing w:line="360" w:lineRule="auto"/>
        <w:ind w:firstLine="600" w:firstLineChars="200"/>
        <w:rPr>
          <w:rFonts w:ascii="宋体" w:hAnsi="宋体"/>
          <w:color w:val="000000"/>
          <w:szCs w:val="21"/>
        </w:rPr>
      </w:pPr>
      <w:r>
        <w:rPr>
          <w:rFonts w:eastAsia="仿宋_GB2312"/>
          <w:sz w:val="30"/>
          <w:szCs w:val="32"/>
        </w:rPr>
        <w:t>7.2.3</w:t>
      </w:r>
      <w:r>
        <w:rPr>
          <w:rFonts w:hint="eastAsia" w:eastAsia="仿宋_GB2312"/>
          <w:color w:val="000000"/>
          <w:sz w:val="30"/>
          <w:szCs w:val="32"/>
        </w:rPr>
        <w:t>关于进度的其他约定：</w:t>
      </w:r>
    </w:p>
    <w:p w14:paraId="45236B34">
      <w:pPr>
        <w:spacing w:line="360" w:lineRule="auto"/>
        <w:ind w:firstLine="600" w:firstLineChars="200"/>
        <w:jc w:val="left"/>
        <w:rPr>
          <w:rFonts w:eastAsia="仿宋_GB2312"/>
          <w:sz w:val="30"/>
          <w:szCs w:val="32"/>
          <w:u w:val="single"/>
        </w:rPr>
      </w:pPr>
      <w:r>
        <w:rPr>
          <w:rFonts w:hint="eastAsia" w:eastAsia="仿宋_GB2312"/>
          <w:sz w:val="30"/>
          <w:szCs w:val="32"/>
          <w:u w:val="single"/>
        </w:rPr>
        <w:t>1、承包人应加强计划管理，严格按照发包人确认的工程进度计划组织施工，并接受发包人对工程进度的检查、监督</w:t>
      </w:r>
      <w:r>
        <w:rPr>
          <w:rFonts w:eastAsia="仿宋_GB2312"/>
          <w:sz w:val="30"/>
          <w:szCs w:val="32"/>
          <w:u w:val="single"/>
        </w:rPr>
        <w:t xml:space="preserve"> </w:t>
      </w:r>
      <w:r>
        <w:rPr>
          <w:rFonts w:hint="eastAsia" w:eastAsia="仿宋_GB2312"/>
          <w:sz w:val="30"/>
          <w:szCs w:val="32"/>
          <w:u w:val="single"/>
        </w:rPr>
        <w:t>；</w:t>
      </w:r>
    </w:p>
    <w:p w14:paraId="50461C20">
      <w:pPr>
        <w:spacing w:line="360" w:lineRule="auto"/>
        <w:ind w:firstLine="600" w:firstLineChars="200"/>
        <w:jc w:val="left"/>
        <w:rPr>
          <w:rFonts w:eastAsia="仿宋_GB2312"/>
          <w:sz w:val="30"/>
          <w:szCs w:val="32"/>
          <w:u w:val="single"/>
        </w:rPr>
      </w:pPr>
      <w:r>
        <w:rPr>
          <w:rFonts w:hint="eastAsia" w:eastAsia="仿宋_GB2312"/>
          <w:sz w:val="30"/>
          <w:szCs w:val="32"/>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szCs w:val="32"/>
          <w:u w:val="single"/>
        </w:rPr>
        <w:t xml:space="preserve"> </w:t>
      </w:r>
      <w:r>
        <w:rPr>
          <w:rFonts w:hint="eastAsia" w:eastAsia="仿宋_GB2312"/>
          <w:sz w:val="30"/>
          <w:szCs w:val="32"/>
          <w:u w:val="single"/>
        </w:rPr>
        <w:t>；</w:t>
      </w:r>
    </w:p>
    <w:p w14:paraId="01841712">
      <w:pPr>
        <w:spacing w:line="360" w:lineRule="auto"/>
        <w:ind w:firstLine="600" w:firstLineChars="200"/>
        <w:jc w:val="left"/>
        <w:rPr>
          <w:rFonts w:eastAsia="仿宋_GB2312"/>
          <w:sz w:val="30"/>
          <w:szCs w:val="32"/>
          <w:u w:val="single"/>
        </w:rPr>
      </w:pPr>
      <w:r>
        <w:rPr>
          <w:rFonts w:hint="eastAsia" w:eastAsia="仿宋_GB2312"/>
          <w:sz w:val="30"/>
          <w:szCs w:val="32"/>
          <w:u w:val="single"/>
        </w:rPr>
        <w:t>3、发包人对工程进度计划的确认不免除承包人应承担的工期延误责任。</w:t>
      </w:r>
    </w:p>
    <w:p w14:paraId="59195BD2">
      <w:pPr>
        <w:spacing w:line="360" w:lineRule="auto"/>
        <w:ind w:firstLine="600" w:firstLineChars="200"/>
        <w:jc w:val="left"/>
        <w:rPr>
          <w:rFonts w:eastAsia="仿宋_GB2312"/>
          <w:sz w:val="30"/>
          <w:szCs w:val="32"/>
          <w:u w:val="single"/>
        </w:rPr>
      </w:pPr>
      <w:r>
        <w:rPr>
          <w:rFonts w:eastAsia="仿宋_GB2312"/>
          <w:sz w:val="30"/>
          <w:szCs w:val="32"/>
          <w:u w:val="single"/>
        </w:rPr>
        <w:t>4、</w:t>
      </w:r>
      <w:r>
        <w:rPr>
          <w:rFonts w:hint="eastAsia" w:eastAsia="仿宋_GB2312"/>
          <w:sz w:val="30"/>
          <w:szCs w:val="32"/>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5AA59C66">
      <w:pPr>
        <w:spacing w:after="120" w:line="360" w:lineRule="auto"/>
        <w:ind w:firstLine="600" w:firstLineChars="200"/>
        <w:rPr>
          <w:rFonts w:eastAsia="黑体"/>
          <w:color w:val="000000"/>
          <w:sz w:val="30"/>
          <w:szCs w:val="32"/>
        </w:rPr>
      </w:pPr>
      <w:r>
        <w:rPr>
          <w:rFonts w:eastAsia="黑体"/>
          <w:color w:val="000000"/>
          <w:sz w:val="30"/>
          <w:szCs w:val="32"/>
        </w:rPr>
        <w:t>7.3 开工</w:t>
      </w:r>
    </w:p>
    <w:p w14:paraId="38D40E67">
      <w:pPr>
        <w:spacing w:line="360" w:lineRule="auto"/>
        <w:ind w:firstLine="600" w:firstLineChars="200"/>
        <w:jc w:val="left"/>
        <w:rPr>
          <w:rFonts w:eastAsia="仿宋_GB2312"/>
          <w:color w:val="000000"/>
          <w:sz w:val="30"/>
          <w:szCs w:val="32"/>
        </w:rPr>
      </w:pPr>
      <w:r>
        <w:rPr>
          <w:rFonts w:eastAsia="仿宋_GB2312"/>
          <w:color w:val="000000"/>
          <w:sz w:val="30"/>
          <w:szCs w:val="32"/>
        </w:rPr>
        <w:t>7.3.2开工通知</w:t>
      </w:r>
    </w:p>
    <w:p w14:paraId="22E3B20E">
      <w:pPr>
        <w:spacing w:line="360" w:lineRule="auto"/>
        <w:ind w:firstLine="600" w:firstLineChars="200"/>
        <w:jc w:val="left"/>
        <w:rPr>
          <w:rFonts w:eastAsia="仿宋_GB2312"/>
          <w:color w:val="000000"/>
          <w:sz w:val="30"/>
          <w:szCs w:val="32"/>
        </w:rPr>
      </w:pPr>
      <w:r>
        <w:rPr>
          <w:rFonts w:eastAsia="仿宋_GB2312"/>
          <w:color w:val="000000"/>
          <w:sz w:val="30"/>
          <w:szCs w:val="32"/>
        </w:rPr>
        <w:t>因发包人原因造成未能在计划开工日期之日起</w:t>
      </w:r>
      <w:r>
        <w:rPr>
          <w:rFonts w:eastAsia="仿宋_GB2312"/>
          <w:sz w:val="30"/>
          <w:szCs w:val="32"/>
          <w:u w:val="single"/>
        </w:rPr>
        <w:t xml:space="preserve"> 180 </w:t>
      </w:r>
      <w:r>
        <w:rPr>
          <w:rFonts w:eastAsia="仿宋_GB2312"/>
          <w:color w:val="000000"/>
          <w:sz w:val="30"/>
          <w:szCs w:val="32"/>
        </w:rPr>
        <w:t>天内发出开工通知的，承包人有权提出价格调整要求，或者解除合同。</w:t>
      </w:r>
    </w:p>
    <w:bookmarkEnd w:id="124"/>
    <w:bookmarkEnd w:id="125"/>
    <w:bookmarkEnd w:id="126"/>
    <w:bookmarkEnd w:id="127"/>
    <w:bookmarkEnd w:id="128"/>
    <w:bookmarkEnd w:id="129"/>
    <w:bookmarkEnd w:id="130"/>
    <w:p w14:paraId="0F23AB7F">
      <w:pPr>
        <w:spacing w:after="120" w:line="360" w:lineRule="auto"/>
        <w:ind w:firstLine="600" w:firstLineChars="200"/>
        <w:rPr>
          <w:rFonts w:eastAsia="黑体"/>
          <w:color w:val="000000"/>
          <w:sz w:val="30"/>
          <w:szCs w:val="32"/>
        </w:rPr>
      </w:pPr>
      <w:r>
        <w:rPr>
          <w:rFonts w:eastAsia="黑体"/>
          <w:color w:val="000000"/>
          <w:sz w:val="30"/>
          <w:szCs w:val="32"/>
        </w:rPr>
        <w:t>7.4 测量放线</w:t>
      </w:r>
    </w:p>
    <w:p w14:paraId="7DC56984">
      <w:pPr>
        <w:spacing w:line="360" w:lineRule="auto"/>
        <w:ind w:firstLine="600" w:firstLineChars="200"/>
        <w:jc w:val="left"/>
        <w:rPr>
          <w:rFonts w:eastAsia="仿宋_GB2312"/>
          <w:color w:val="000000"/>
          <w:sz w:val="30"/>
          <w:szCs w:val="32"/>
        </w:rPr>
      </w:pPr>
      <w:r>
        <w:rPr>
          <w:rFonts w:eastAsia="仿宋_GB2312"/>
          <w:sz w:val="30"/>
          <w:szCs w:val="32"/>
        </w:rPr>
        <w:t>7.4.3</w:t>
      </w:r>
      <w:r>
        <w:rPr>
          <w:rFonts w:hint="eastAsia" w:eastAsia="仿宋_GB2312"/>
          <w:color w:val="000000"/>
          <w:sz w:val="30"/>
          <w:szCs w:val="32"/>
        </w:rPr>
        <w:t>承包人在进场施工时应向发包人发出书面要求，要求发包人提供</w:t>
      </w:r>
      <w:r>
        <w:rPr>
          <w:rFonts w:eastAsia="仿宋_GB2312"/>
          <w:color w:val="000000"/>
          <w:sz w:val="30"/>
          <w:szCs w:val="32"/>
        </w:rPr>
        <w:t>测量基准点、基准线和水准点及其书面资料</w:t>
      </w:r>
      <w:r>
        <w:rPr>
          <w:rFonts w:hint="eastAsia" w:eastAsia="仿宋_GB2312"/>
          <w:color w:val="000000"/>
          <w:sz w:val="30"/>
          <w:szCs w:val="32"/>
        </w:rPr>
        <w:t>，承包人应进行复核，如存在错误或疏漏，应及时通知发包人</w:t>
      </w:r>
      <w:r>
        <w:rPr>
          <w:rFonts w:eastAsia="仿宋_GB2312"/>
          <w:color w:val="000000"/>
          <w:sz w:val="30"/>
          <w:szCs w:val="32"/>
        </w:rPr>
        <w:t>予以核实</w:t>
      </w:r>
      <w:r>
        <w:rPr>
          <w:rFonts w:hint="eastAsia" w:eastAsia="仿宋_GB2312"/>
          <w:color w:val="000000"/>
          <w:sz w:val="30"/>
          <w:szCs w:val="32"/>
        </w:rPr>
        <w:t>。</w:t>
      </w:r>
      <w:r>
        <w:rPr>
          <w:rFonts w:eastAsia="仿宋_GB2312"/>
          <w:color w:val="000000"/>
          <w:sz w:val="30"/>
          <w:szCs w:val="32"/>
        </w:rPr>
        <w:t>发包人应就如何处理和是否继续施工作出决定，并通知承包人。</w:t>
      </w:r>
      <w:r>
        <w:rPr>
          <w:rFonts w:hint="eastAsia" w:eastAsia="仿宋_GB2312"/>
          <w:color w:val="000000"/>
          <w:sz w:val="30"/>
          <w:szCs w:val="32"/>
        </w:rPr>
        <w:t>如承包人未向发包人发出书面要求便进行施工，由于缺少以上资料所造成的工期延误、费用损失（包括对发包人造成的直接、间接损失）由承包人承担</w:t>
      </w:r>
      <w:r>
        <w:rPr>
          <w:rFonts w:eastAsia="仿宋_GB2312"/>
          <w:color w:val="000000"/>
          <w:sz w:val="30"/>
          <w:szCs w:val="32"/>
        </w:rPr>
        <w:t>。</w:t>
      </w:r>
      <w:r>
        <w:rPr>
          <w:rFonts w:hint="eastAsia" w:eastAsia="仿宋_GB2312"/>
          <w:color w:val="000000"/>
          <w:sz w:val="30"/>
          <w:szCs w:val="32"/>
        </w:rPr>
        <w:t>如因发包人提供的上述资料错误或疏漏，而承包人未及时发现，则由此造成的损失由承包人承担。</w:t>
      </w:r>
    </w:p>
    <w:p w14:paraId="457D5874">
      <w:pPr>
        <w:spacing w:after="120" w:line="360" w:lineRule="auto"/>
        <w:ind w:firstLine="600" w:firstLineChars="200"/>
        <w:rPr>
          <w:rFonts w:eastAsia="黑体"/>
          <w:color w:val="000000"/>
          <w:sz w:val="30"/>
          <w:szCs w:val="32"/>
        </w:rPr>
      </w:pPr>
      <w:r>
        <w:rPr>
          <w:rFonts w:eastAsia="黑体"/>
          <w:color w:val="000000"/>
          <w:sz w:val="30"/>
          <w:szCs w:val="32"/>
        </w:rPr>
        <w:t>7</w:t>
      </w:r>
      <w:bookmarkStart w:id="131" w:name="_Toc297216175"/>
      <w:bookmarkStart w:id="132" w:name="_Toc304295546"/>
      <w:bookmarkStart w:id="133" w:name="_Toc297123516"/>
      <w:bookmarkStart w:id="134" w:name="_Toc300934968"/>
      <w:bookmarkStart w:id="135" w:name="_Toc303539125"/>
      <w:bookmarkStart w:id="136" w:name="_Toc312678010"/>
      <w:bookmarkStart w:id="137" w:name="_Toc312677484"/>
      <w:r>
        <w:rPr>
          <w:rFonts w:eastAsia="黑体"/>
          <w:color w:val="000000"/>
          <w:sz w:val="30"/>
          <w:szCs w:val="32"/>
        </w:rPr>
        <w:t>.5 工期延误</w:t>
      </w:r>
    </w:p>
    <w:bookmarkEnd w:id="131"/>
    <w:bookmarkEnd w:id="132"/>
    <w:bookmarkEnd w:id="133"/>
    <w:bookmarkEnd w:id="134"/>
    <w:bookmarkEnd w:id="135"/>
    <w:bookmarkEnd w:id="136"/>
    <w:bookmarkEnd w:id="137"/>
    <w:p w14:paraId="5295EA40">
      <w:pPr>
        <w:spacing w:line="360" w:lineRule="auto"/>
        <w:ind w:firstLine="600" w:firstLineChars="200"/>
        <w:jc w:val="left"/>
        <w:rPr>
          <w:rFonts w:eastAsia="仿宋_GB2312"/>
          <w:color w:val="000000"/>
          <w:sz w:val="30"/>
          <w:szCs w:val="32"/>
        </w:rPr>
      </w:pPr>
      <w:r>
        <w:rPr>
          <w:rFonts w:eastAsia="仿宋_GB2312"/>
          <w:sz w:val="30"/>
          <w:szCs w:val="32"/>
        </w:rPr>
        <w:t>7.5.1</w:t>
      </w:r>
      <w:r>
        <w:rPr>
          <w:rFonts w:hint="eastAsia" w:eastAsia="仿宋_GB2312"/>
          <w:color w:val="000000"/>
          <w:sz w:val="30"/>
          <w:szCs w:val="32"/>
        </w:rPr>
        <w:t>因发包人原因导致工期延误的，工期相应顺延，但承包人不得就因此导致的管理成本、占用临时设施、周转材料、施工机械等任何成本增加的问题向发包人提出任何形式的索赔。</w:t>
      </w:r>
    </w:p>
    <w:p w14:paraId="4B5FCDE0">
      <w:pPr>
        <w:spacing w:line="360" w:lineRule="auto"/>
        <w:ind w:firstLine="600" w:firstLineChars="200"/>
        <w:jc w:val="left"/>
        <w:rPr>
          <w:rFonts w:eastAsia="仿宋_GB2312"/>
          <w:sz w:val="30"/>
          <w:szCs w:val="32"/>
        </w:rPr>
      </w:pPr>
      <w:r>
        <w:rPr>
          <w:rFonts w:eastAsia="仿宋_GB2312"/>
          <w:sz w:val="30"/>
          <w:szCs w:val="32"/>
        </w:rPr>
        <w:t>7</w:t>
      </w:r>
      <w:bookmarkStart w:id="138" w:name="_Toc312678012"/>
      <w:bookmarkStart w:id="139" w:name="_Toc318581169"/>
      <w:bookmarkStart w:id="140" w:name="_Toc312677486"/>
      <w:bookmarkStart w:id="141" w:name="_Toc297123518"/>
      <w:bookmarkStart w:id="142" w:name="_Toc297216177"/>
      <w:bookmarkStart w:id="143" w:name="_Toc303539127"/>
      <w:bookmarkStart w:id="144" w:name="_Toc304295548"/>
      <w:bookmarkStart w:id="145" w:name="_Toc300934970"/>
      <w:r>
        <w:rPr>
          <w:rFonts w:eastAsia="仿宋_GB2312"/>
          <w:sz w:val="30"/>
          <w:szCs w:val="32"/>
        </w:rPr>
        <w:t>.5.2 因承包人原因导致工期延误</w:t>
      </w:r>
    </w:p>
    <w:bookmarkEnd w:id="138"/>
    <w:bookmarkEnd w:id="139"/>
    <w:bookmarkEnd w:id="140"/>
    <w:p w14:paraId="4795ABCE">
      <w:pPr>
        <w:spacing w:line="360" w:lineRule="auto"/>
        <w:ind w:firstLine="600" w:firstLineChars="200"/>
        <w:jc w:val="left"/>
        <w:rPr>
          <w:rFonts w:eastAsia="仿宋_GB2312"/>
          <w:sz w:val="30"/>
          <w:szCs w:val="32"/>
        </w:rPr>
      </w:pPr>
      <w:r>
        <w:rPr>
          <w:rFonts w:eastAsia="仿宋_GB2312"/>
          <w:sz w:val="30"/>
          <w:szCs w:val="32"/>
        </w:rPr>
        <w:t>因</w:t>
      </w:r>
      <w:bookmarkStart w:id="146" w:name="_Toc312677487"/>
      <w:bookmarkStart w:id="147" w:name="_Toc312678013"/>
      <w:bookmarkStart w:id="148" w:name="_Toc318581170"/>
      <w:r>
        <w:rPr>
          <w:rFonts w:eastAsia="仿宋_GB2312"/>
          <w:sz w:val="30"/>
          <w:szCs w:val="32"/>
        </w:rPr>
        <w:t>承包人原因造成工期延误，逾期竣工违约金的计算方法为：</w:t>
      </w:r>
      <w:bookmarkEnd w:id="141"/>
      <w:bookmarkEnd w:id="142"/>
      <w:bookmarkEnd w:id="143"/>
      <w:bookmarkEnd w:id="144"/>
      <w:bookmarkEnd w:id="145"/>
      <w:bookmarkEnd w:id="146"/>
      <w:bookmarkEnd w:id="147"/>
      <w:r>
        <w:rPr>
          <w:rFonts w:hint="eastAsia" w:eastAsia="仿宋_GB2312"/>
          <w:sz w:val="30"/>
          <w:szCs w:val="32"/>
          <w:u w:val="single"/>
        </w:rPr>
        <w:t>每日历天赔付额度为：伍仟元</w:t>
      </w:r>
      <w:r>
        <w:rPr>
          <w:rFonts w:eastAsia="仿宋_GB2312"/>
          <w:sz w:val="30"/>
          <w:szCs w:val="32"/>
          <w:u w:val="single"/>
        </w:rPr>
        <w:t xml:space="preserve">  </w:t>
      </w:r>
      <w:r>
        <w:rPr>
          <w:rFonts w:hint="eastAsia" w:eastAsia="仿宋_GB2312"/>
          <w:sz w:val="30"/>
          <w:szCs w:val="32"/>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szCs w:val="32"/>
        </w:rPr>
        <w:t>。</w:t>
      </w:r>
    </w:p>
    <w:p w14:paraId="7F475AB4">
      <w:pPr>
        <w:adjustRightInd w:val="0"/>
        <w:spacing w:after="60" w:line="360" w:lineRule="atLeast"/>
        <w:ind w:left="72" w:leftChars="30" w:right="72" w:rightChars="30" w:firstLine="600" w:firstLineChars="200"/>
        <w:textAlignment w:val="baseline"/>
        <w:rPr>
          <w:kern w:val="0"/>
          <w:sz w:val="20"/>
          <w:szCs w:val="20"/>
        </w:rPr>
      </w:pPr>
      <w:r>
        <w:rPr>
          <w:rFonts w:eastAsia="仿宋_GB2312"/>
          <w:kern w:val="0"/>
          <w:sz w:val="30"/>
          <w:szCs w:val="32"/>
        </w:rPr>
        <w:t>因承包人原因造成</w:t>
      </w:r>
      <w:r>
        <w:rPr>
          <w:rFonts w:hint="eastAsia" w:eastAsia="仿宋_GB2312"/>
          <w:kern w:val="0"/>
          <w:sz w:val="30"/>
          <w:szCs w:val="32"/>
        </w:rPr>
        <w:t>节点</w:t>
      </w:r>
      <w:r>
        <w:rPr>
          <w:rFonts w:eastAsia="仿宋_GB2312"/>
          <w:kern w:val="0"/>
          <w:sz w:val="30"/>
          <w:szCs w:val="32"/>
        </w:rPr>
        <w:t>工期延误，</w:t>
      </w:r>
      <w:r>
        <w:rPr>
          <w:rFonts w:hint="eastAsia" w:eastAsia="仿宋_GB2312"/>
          <w:kern w:val="0"/>
          <w:sz w:val="30"/>
          <w:szCs w:val="32"/>
        </w:rPr>
        <w:t>单个节点工期</w:t>
      </w:r>
      <w:r>
        <w:rPr>
          <w:rFonts w:eastAsia="仿宋_GB2312"/>
          <w:kern w:val="0"/>
          <w:sz w:val="30"/>
          <w:szCs w:val="32"/>
        </w:rPr>
        <w:t>逾期违约金的计算方法为：</w:t>
      </w:r>
      <w:r>
        <w:rPr>
          <w:rFonts w:hint="eastAsia" w:eastAsia="仿宋_GB2312"/>
          <w:kern w:val="0"/>
          <w:sz w:val="30"/>
          <w:szCs w:val="32"/>
          <w:u w:val="single"/>
        </w:rPr>
        <w:t>每日历天赔付额度为：伍仟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148"/>
    <w:p w14:paraId="4E4F0558">
      <w:pPr>
        <w:spacing w:line="360" w:lineRule="auto"/>
        <w:ind w:firstLine="600" w:firstLineChars="200"/>
        <w:jc w:val="left"/>
        <w:rPr>
          <w:rFonts w:eastAsia="仿宋_GB2312"/>
          <w:sz w:val="30"/>
          <w:szCs w:val="32"/>
        </w:rPr>
      </w:pPr>
      <w:r>
        <w:rPr>
          <w:rFonts w:eastAsia="仿宋_GB2312"/>
          <w:sz w:val="30"/>
          <w:szCs w:val="32"/>
        </w:rPr>
        <w:t>因承包人原因造成工期延误（</w:t>
      </w:r>
      <w:r>
        <w:rPr>
          <w:rFonts w:hint="eastAsia" w:eastAsia="仿宋_GB2312"/>
          <w:sz w:val="30"/>
          <w:szCs w:val="32"/>
        </w:rPr>
        <w:t>包含节点工期延误）</w:t>
      </w:r>
      <w:r>
        <w:rPr>
          <w:rFonts w:eastAsia="仿宋_GB2312"/>
          <w:sz w:val="30"/>
          <w:szCs w:val="32"/>
        </w:rPr>
        <w:t>，逾</w:t>
      </w:r>
      <w:bookmarkStart w:id="149" w:name="_Toc312678014"/>
      <w:bookmarkStart w:id="150" w:name="_Toc318581171"/>
      <w:r>
        <w:rPr>
          <w:rFonts w:eastAsia="仿宋_GB2312"/>
          <w:sz w:val="30"/>
          <w:szCs w:val="32"/>
        </w:rPr>
        <w:t>期竣工（</w:t>
      </w:r>
      <w:r>
        <w:rPr>
          <w:rFonts w:hint="eastAsia" w:eastAsia="仿宋_GB2312"/>
          <w:sz w:val="30"/>
          <w:szCs w:val="32"/>
        </w:rPr>
        <w:t>包含节点工期延误）</w:t>
      </w:r>
      <w:r>
        <w:rPr>
          <w:rFonts w:eastAsia="仿宋_GB2312"/>
          <w:sz w:val="30"/>
          <w:szCs w:val="32"/>
        </w:rPr>
        <w:t>违约金的上限：</w:t>
      </w:r>
      <w:r>
        <w:rPr>
          <w:rFonts w:eastAsia="仿宋_GB2312"/>
          <w:sz w:val="30"/>
          <w:szCs w:val="32"/>
          <w:u w:val="single"/>
        </w:rPr>
        <w:t xml:space="preserve">  </w:t>
      </w:r>
      <w:r>
        <w:rPr>
          <w:rFonts w:hint="eastAsia" w:eastAsia="仿宋_GB2312"/>
          <w:sz w:val="30"/>
          <w:szCs w:val="32"/>
          <w:u w:val="single"/>
        </w:rPr>
        <w:t>合同总价20%</w:t>
      </w:r>
      <w:r>
        <w:rPr>
          <w:rFonts w:eastAsia="仿宋_GB2312"/>
          <w:sz w:val="30"/>
          <w:szCs w:val="32"/>
          <w:u w:val="single"/>
        </w:rPr>
        <w:t xml:space="preserve">   </w:t>
      </w:r>
      <w:r>
        <w:rPr>
          <w:rFonts w:eastAsia="仿宋_GB2312"/>
          <w:sz w:val="30"/>
          <w:szCs w:val="32"/>
        </w:rPr>
        <w:t>。</w:t>
      </w:r>
    </w:p>
    <w:bookmarkEnd w:id="149"/>
    <w:bookmarkEnd w:id="150"/>
    <w:p w14:paraId="273CF33C">
      <w:pPr>
        <w:spacing w:after="120" w:line="360" w:lineRule="auto"/>
        <w:ind w:firstLine="600" w:firstLineChars="200"/>
        <w:rPr>
          <w:rFonts w:eastAsia="黑体"/>
          <w:color w:val="000000"/>
          <w:sz w:val="30"/>
          <w:szCs w:val="32"/>
        </w:rPr>
      </w:pPr>
      <w:r>
        <w:rPr>
          <w:rFonts w:eastAsia="黑体"/>
          <w:color w:val="000000"/>
          <w:sz w:val="30"/>
          <w:szCs w:val="32"/>
        </w:rPr>
        <w:t>7</w:t>
      </w:r>
      <w:bookmarkStart w:id="151" w:name="_Toc312678015"/>
      <w:bookmarkStart w:id="152" w:name="_Toc300934971"/>
      <w:bookmarkStart w:id="153" w:name="_Toc297216178"/>
      <w:bookmarkStart w:id="154" w:name="_Toc297123519"/>
      <w:bookmarkStart w:id="155" w:name="_Toc304295549"/>
      <w:bookmarkStart w:id="156" w:name="_Toc303539128"/>
      <w:r>
        <w:rPr>
          <w:rFonts w:eastAsia="黑体"/>
          <w:color w:val="000000"/>
          <w:sz w:val="30"/>
          <w:szCs w:val="32"/>
        </w:rPr>
        <w:t>.6 不</w:t>
      </w:r>
      <w:bookmarkEnd w:id="151"/>
      <w:bookmarkEnd w:id="152"/>
      <w:bookmarkEnd w:id="153"/>
      <w:bookmarkEnd w:id="154"/>
      <w:bookmarkEnd w:id="155"/>
      <w:bookmarkEnd w:id="156"/>
      <w:r>
        <w:rPr>
          <w:rFonts w:eastAsia="黑体"/>
          <w:color w:val="000000"/>
          <w:sz w:val="30"/>
          <w:szCs w:val="32"/>
        </w:rPr>
        <w:t>利物质条件</w:t>
      </w:r>
    </w:p>
    <w:p w14:paraId="0AAA2C93">
      <w:pPr>
        <w:spacing w:line="360" w:lineRule="auto"/>
        <w:ind w:firstLine="600" w:firstLineChars="200"/>
        <w:jc w:val="left"/>
        <w:rPr>
          <w:rFonts w:eastAsia="仿宋_GB2312"/>
          <w:sz w:val="30"/>
          <w:szCs w:val="32"/>
        </w:rPr>
      </w:pPr>
      <w:bookmarkStart w:id="157" w:name="_Toc297216179"/>
      <w:bookmarkStart w:id="158" w:name="_Toc303539129"/>
      <w:bookmarkStart w:id="159" w:name="_Toc304295550"/>
      <w:bookmarkStart w:id="160" w:name="_Toc300934972"/>
      <w:bookmarkStart w:id="161" w:name="_Toc312678016"/>
      <w:bookmarkStart w:id="162" w:name="_Toc318581172"/>
      <w:bookmarkStart w:id="163" w:name="_Toc297123520"/>
      <w:r>
        <w:rPr>
          <w:rFonts w:eastAsia="仿宋_GB2312"/>
          <w:sz w:val="30"/>
          <w:szCs w:val="32"/>
        </w:rPr>
        <w:t>不利物质条件的其他情形和有关约定：</w:t>
      </w:r>
      <w:r>
        <w:rPr>
          <w:rFonts w:hint="eastAsia" w:eastAsia="仿宋_GB2312"/>
          <w:sz w:val="30"/>
          <w:szCs w:val="32"/>
          <w:u w:val="single"/>
        </w:rPr>
        <w:t xml:space="preserve">按通用合同条款执行  </w:t>
      </w:r>
      <w:r>
        <w:rPr>
          <w:rFonts w:eastAsia="仿宋_GB2312"/>
          <w:sz w:val="30"/>
          <w:szCs w:val="32"/>
        </w:rPr>
        <w:t>。</w:t>
      </w:r>
    </w:p>
    <w:bookmarkEnd w:id="157"/>
    <w:bookmarkEnd w:id="158"/>
    <w:bookmarkEnd w:id="159"/>
    <w:bookmarkEnd w:id="160"/>
    <w:bookmarkEnd w:id="161"/>
    <w:bookmarkEnd w:id="162"/>
    <w:bookmarkEnd w:id="163"/>
    <w:p w14:paraId="3524F38D">
      <w:pPr>
        <w:spacing w:after="120" w:line="360" w:lineRule="auto"/>
        <w:ind w:firstLine="600" w:firstLineChars="200"/>
        <w:rPr>
          <w:rFonts w:eastAsia="黑体"/>
          <w:color w:val="000000"/>
          <w:sz w:val="30"/>
          <w:szCs w:val="32"/>
        </w:rPr>
      </w:pPr>
      <w:r>
        <w:rPr>
          <w:rFonts w:eastAsia="黑体"/>
          <w:color w:val="000000"/>
          <w:sz w:val="30"/>
          <w:szCs w:val="32"/>
        </w:rPr>
        <w:t>7</w:t>
      </w:r>
      <w:bookmarkStart w:id="164" w:name="_Toc304295551"/>
      <w:bookmarkStart w:id="165" w:name="_Toc300934973"/>
      <w:bookmarkStart w:id="166" w:name="_Toc297123521"/>
      <w:bookmarkStart w:id="167" w:name="_Toc303539130"/>
      <w:bookmarkStart w:id="168" w:name="_Toc297216180"/>
      <w:bookmarkStart w:id="169" w:name="_Toc312678017"/>
      <w:r>
        <w:rPr>
          <w:rFonts w:eastAsia="黑体"/>
          <w:color w:val="000000"/>
          <w:sz w:val="30"/>
          <w:szCs w:val="32"/>
        </w:rPr>
        <w:t>.7异常恶劣的气候条件</w:t>
      </w:r>
    </w:p>
    <w:bookmarkEnd w:id="164"/>
    <w:bookmarkEnd w:id="165"/>
    <w:bookmarkEnd w:id="166"/>
    <w:bookmarkEnd w:id="167"/>
    <w:bookmarkEnd w:id="168"/>
    <w:bookmarkEnd w:id="169"/>
    <w:p w14:paraId="70E5BA33">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r>
        <w:rPr>
          <w:rFonts w:hint="eastAsia" w:eastAsia="仿宋_GB2312"/>
          <w:sz w:val="30"/>
          <w:szCs w:val="32"/>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szCs w:val="32"/>
        </w:rPr>
        <w:t>。</w:t>
      </w:r>
    </w:p>
    <w:p w14:paraId="380F004D">
      <w:pPr>
        <w:spacing w:after="120" w:line="360" w:lineRule="auto"/>
        <w:ind w:firstLine="600" w:firstLineChars="200"/>
        <w:outlineLvl w:val="0"/>
        <w:rPr>
          <w:rFonts w:eastAsia="黑体"/>
          <w:color w:val="000000"/>
          <w:sz w:val="30"/>
          <w:szCs w:val="32"/>
        </w:rPr>
      </w:pPr>
      <w:r>
        <w:rPr>
          <w:rFonts w:eastAsia="黑体"/>
          <w:color w:val="000000"/>
          <w:sz w:val="30"/>
          <w:szCs w:val="32"/>
        </w:rPr>
        <w:t>7.9 提前竣工的奖励</w:t>
      </w:r>
    </w:p>
    <w:p w14:paraId="59310007">
      <w:pPr>
        <w:spacing w:line="360" w:lineRule="auto"/>
        <w:ind w:firstLine="600" w:firstLineChars="200"/>
        <w:jc w:val="left"/>
        <w:rPr>
          <w:rFonts w:eastAsia="仿宋_GB2312"/>
          <w:sz w:val="30"/>
          <w:szCs w:val="32"/>
        </w:rPr>
      </w:pPr>
      <w:r>
        <w:rPr>
          <w:rFonts w:eastAsia="仿宋_GB2312"/>
          <w:sz w:val="30"/>
          <w:szCs w:val="32"/>
        </w:rPr>
        <w:t>7.9.2提前竣工的奖励：</w:t>
      </w:r>
      <w:r>
        <w:rPr>
          <w:rFonts w:eastAsia="仿宋_GB2312"/>
          <w:sz w:val="30"/>
          <w:szCs w:val="32"/>
          <w:u w:val="single"/>
        </w:rPr>
        <w:t xml:space="preserve">  </w:t>
      </w:r>
      <w:r>
        <w:rPr>
          <w:rFonts w:hint="eastAsia" w:eastAsia="仿宋_GB2312"/>
          <w:sz w:val="30"/>
          <w:szCs w:val="32"/>
          <w:u w:val="single"/>
        </w:rPr>
        <w:t xml:space="preserve">无 </w:t>
      </w:r>
      <w:r>
        <w:rPr>
          <w:rFonts w:eastAsia="仿宋_GB2312"/>
          <w:sz w:val="30"/>
          <w:szCs w:val="32"/>
          <w:u w:val="single"/>
        </w:rPr>
        <w:t xml:space="preserve">   </w:t>
      </w:r>
      <w:r>
        <w:rPr>
          <w:rFonts w:eastAsia="仿宋_GB2312"/>
          <w:sz w:val="30"/>
          <w:szCs w:val="32"/>
        </w:rPr>
        <w:t>。</w:t>
      </w:r>
    </w:p>
    <w:p w14:paraId="2ACD2747">
      <w:pPr>
        <w:keepNext/>
        <w:keepLines/>
        <w:spacing w:before="120" w:after="120" w:line="360" w:lineRule="auto"/>
        <w:outlineLvl w:val="3"/>
        <w:rPr>
          <w:rFonts w:eastAsia="黑体"/>
          <w:bCs/>
          <w:color w:val="000000"/>
          <w:sz w:val="32"/>
          <w:szCs w:val="32"/>
        </w:rPr>
      </w:pPr>
      <w:bookmarkStart w:id="170" w:name="_Toc351203640"/>
      <w:r>
        <w:rPr>
          <w:rFonts w:eastAsia="黑体"/>
          <w:bCs/>
          <w:color w:val="000000"/>
          <w:sz w:val="32"/>
          <w:szCs w:val="32"/>
        </w:rPr>
        <w:t>8. 材料与设备</w:t>
      </w:r>
      <w:bookmarkEnd w:id="170"/>
    </w:p>
    <w:bookmarkEnd w:id="105"/>
    <w:bookmarkEnd w:id="106"/>
    <w:bookmarkEnd w:id="107"/>
    <w:bookmarkEnd w:id="108"/>
    <w:bookmarkEnd w:id="109"/>
    <w:bookmarkEnd w:id="110"/>
    <w:bookmarkEnd w:id="111"/>
    <w:bookmarkEnd w:id="112"/>
    <w:bookmarkEnd w:id="113"/>
    <w:bookmarkEnd w:id="114"/>
    <w:p w14:paraId="41309A50">
      <w:pPr>
        <w:spacing w:after="120" w:line="360" w:lineRule="auto"/>
        <w:ind w:firstLine="600" w:firstLineChars="200"/>
        <w:rPr>
          <w:rFonts w:eastAsia="仿宋_GB2312"/>
          <w:sz w:val="30"/>
          <w:szCs w:val="32"/>
        </w:rPr>
      </w:pPr>
      <w:r>
        <w:rPr>
          <w:rFonts w:eastAsia="黑体"/>
          <w:color w:val="000000"/>
          <w:sz w:val="30"/>
          <w:szCs w:val="32"/>
        </w:rPr>
        <w:t>8.1</w:t>
      </w:r>
      <w:r>
        <w:rPr>
          <w:rFonts w:hint="eastAsia" w:eastAsia="仿宋_GB2312"/>
          <w:sz w:val="30"/>
          <w:szCs w:val="32"/>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4E3BD043">
      <w:pPr>
        <w:spacing w:after="120" w:line="360" w:lineRule="auto"/>
        <w:ind w:firstLine="600" w:firstLineChars="200"/>
        <w:rPr>
          <w:rFonts w:eastAsia="仿宋_GB2312"/>
          <w:sz w:val="30"/>
          <w:szCs w:val="32"/>
        </w:rPr>
      </w:pPr>
      <w:r>
        <w:rPr>
          <w:rFonts w:eastAsia="仿宋_GB2312"/>
          <w:sz w:val="30"/>
          <w:szCs w:val="32"/>
        </w:rPr>
        <w:t>8.2</w:t>
      </w:r>
      <w:r>
        <w:rPr>
          <w:rFonts w:hint="eastAsia" w:eastAsia="仿宋_GB2312"/>
          <w:sz w:val="30"/>
          <w:szCs w:val="32"/>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3ED0CF09">
      <w:pPr>
        <w:adjustRightInd w:val="0"/>
        <w:spacing w:after="60" w:line="360" w:lineRule="atLeast"/>
        <w:ind w:left="72" w:leftChars="30" w:right="72" w:rightChars="30" w:firstLine="600" w:firstLineChars="200"/>
        <w:jc w:val="left"/>
        <w:textAlignment w:val="baseline"/>
        <w:rPr>
          <w:rFonts w:eastAsia="仿宋_GB2312"/>
          <w:kern w:val="0"/>
          <w:sz w:val="20"/>
          <w:szCs w:val="20"/>
        </w:rPr>
      </w:pPr>
      <w:r>
        <w:rPr>
          <w:rFonts w:hint="eastAsia" w:eastAsia="仿宋_GB2312"/>
          <w:color w:val="000000"/>
          <w:kern w:val="0"/>
          <w:sz w:val="30"/>
          <w:szCs w:val="32"/>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3E114625">
      <w:pPr>
        <w:spacing w:after="120" w:line="360" w:lineRule="auto"/>
        <w:ind w:firstLine="600" w:firstLineChars="200"/>
        <w:rPr>
          <w:rFonts w:eastAsia="仿宋_GB2312"/>
          <w:color w:val="000000"/>
          <w:sz w:val="30"/>
          <w:szCs w:val="32"/>
        </w:rPr>
      </w:pPr>
      <w:r>
        <w:rPr>
          <w:rFonts w:hint="eastAsia" w:eastAsia="仿宋_GB2312"/>
          <w:color w:val="000000"/>
          <w:sz w:val="30"/>
          <w:szCs w:val="32"/>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14:paraId="22F9FDDC">
      <w:pPr>
        <w:spacing w:after="120" w:line="360" w:lineRule="auto"/>
        <w:ind w:firstLine="600" w:firstLineChars="200"/>
        <w:rPr>
          <w:rFonts w:eastAsia="仿宋_GB2312"/>
          <w:color w:val="000000"/>
          <w:sz w:val="30"/>
          <w:szCs w:val="32"/>
        </w:rPr>
      </w:pPr>
      <w:r>
        <w:rPr>
          <w:rFonts w:hint="eastAsia" w:eastAsia="仿宋_GB2312"/>
          <w:color w:val="000000"/>
          <w:sz w:val="30"/>
          <w:szCs w:val="32"/>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40130B48">
      <w:pPr>
        <w:adjustRightInd w:val="0"/>
        <w:spacing w:after="60" w:line="360" w:lineRule="atLeast"/>
        <w:ind w:left="72" w:leftChars="30" w:right="72" w:rightChars="30" w:firstLine="600"/>
        <w:jc w:val="left"/>
        <w:textAlignment w:val="baseline"/>
        <w:rPr>
          <w:rFonts w:eastAsia="仿宋_GB2312"/>
          <w:color w:val="000000"/>
          <w:kern w:val="0"/>
          <w:sz w:val="30"/>
          <w:szCs w:val="32"/>
        </w:rPr>
      </w:pPr>
      <w:r>
        <w:rPr>
          <w:rFonts w:hint="eastAsia" w:eastAsia="仿宋_GB2312"/>
          <w:color w:val="000000"/>
          <w:kern w:val="0"/>
          <w:sz w:val="30"/>
          <w:szCs w:val="32"/>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3455CDD7">
      <w:pPr>
        <w:ind w:firstLine="600"/>
        <w:rPr>
          <w:szCs w:val="22"/>
        </w:rPr>
      </w:pPr>
      <w:r>
        <w:rPr>
          <w:rFonts w:hint="eastAsia" w:eastAsia="仿宋_GB2312"/>
          <w:color w:val="000000"/>
          <w:kern w:val="0"/>
          <w:sz w:val="30"/>
          <w:szCs w:val="32"/>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0830E76A">
      <w:pPr>
        <w:spacing w:after="120" w:line="360" w:lineRule="auto"/>
        <w:ind w:firstLine="600" w:firstLineChars="200"/>
        <w:rPr>
          <w:rFonts w:eastAsia="仿宋_GB2312"/>
          <w:sz w:val="30"/>
          <w:szCs w:val="32"/>
        </w:rPr>
      </w:pPr>
      <w:r>
        <w:rPr>
          <w:rFonts w:eastAsia="仿宋_GB2312"/>
          <w:sz w:val="30"/>
          <w:szCs w:val="32"/>
        </w:rPr>
        <w:t>8.3</w:t>
      </w:r>
      <w:r>
        <w:rPr>
          <w:rFonts w:hint="eastAsia" w:eastAsia="仿宋_GB2312"/>
          <w:sz w:val="30"/>
          <w:szCs w:val="32"/>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5D1A505E">
      <w:pPr>
        <w:spacing w:after="120" w:line="360" w:lineRule="auto"/>
        <w:ind w:firstLine="600" w:firstLineChars="200"/>
        <w:rPr>
          <w:rFonts w:eastAsia="黑体"/>
          <w:color w:val="000000"/>
          <w:sz w:val="30"/>
          <w:szCs w:val="32"/>
        </w:rPr>
      </w:pPr>
      <w:r>
        <w:rPr>
          <w:rFonts w:eastAsia="黑体"/>
          <w:color w:val="000000"/>
          <w:sz w:val="30"/>
          <w:szCs w:val="32"/>
        </w:rPr>
        <w:t>8</w:t>
      </w:r>
      <w:bookmarkStart w:id="171" w:name="_Toc296346668"/>
      <w:bookmarkStart w:id="172" w:name="_Toc297123527"/>
      <w:bookmarkStart w:id="173" w:name="_Toc292559877"/>
      <w:bookmarkStart w:id="174" w:name="_Toc296944506"/>
      <w:bookmarkStart w:id="175" w:name="_Toc297120467"/>
      <w:bookmarkStart w:id="176" w:name="_Toc296347166"/>
      <w:bookmarkStart w:id="177" w:name="_Toc296890995"/>
      <w:bookmarkStart w:id="178" w:name="_Toc300934979"/>
      <w:bookmarkStart w:id="179" w:name="_Toc303539136"/>
      <w:bookmarkStart w:id="180" w:name="_Toc312677493"/>
      <w:bookmarkStart w:id="181" w:name="_Toc304295556"/>
      <w:bookmarkStart w:id="182" w:name="_Toc296503167"/>
      <w:bookmarkStart w:id="183" w:name="_Toc292559372"/>
      <w:bookmarkStart w:id="184" w:name="_Toc297216186"/>
      <w:bookmarkStart w:id="185" w:name="_Toc312678019"/>
      <w:bookmarkStart w:id="186" w:name="_Toc296891207"/>
      <w:bookmarkStart w:id="187" w:name="_Toc280868654"/>
      <w:bookmarkStart w:id="188" w:name="_Toc297048353"/>
      <w:bookmarkStart w:id="189" w:name="_Toc267251424"/>
      <w:bookmarkStart w:id="190" w:name="_Toc280868656"/>
      <w:bookmarkStart w:id="191" w:name="_Toc280868655"/>
      <w:r>
        <w:rPr>
          <w:rFonts w:eastAsia="黑体"/>
          <w:color w:val="000000"/>
          <w:sz w:val="30"/>
          <w:szCs w:val="32"/>
        </w:rPr>
        <w:t>.4材料与工程设备的保管与使用</w:t>
      </w:r>
    </w:p>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76A07505">
      <w:pPr>
        <w:spacing w:line="360" w:lineRule="auto"/>
        <w:ind w:firstLine="600" w:firstLineChars="200"/>
        <w:jc w:val="left"/>
        <w:rPr>
          <w:rFonts w:eastAsia="仿宋_GB2312"/>
          <w:sz w:val="30"/>
          <w:szCs w:val="32"/>
        </w:rPr>
      </w:pPr>
      <w:r>
        <w:rPr>
          <w:rFonts w:eastAsia="仿宋_GB2312"/>
          <w:sz w:val="30"/>
          <w:szCs w:val="32"/>
        </w:rPr>
        <w:t>8</w:t>
      </w:r>
      <w:bookmarkStart w:id="192" w:name="_Toc292559373"/>
      <w:bookmarkStart w:id="193" w:name="_Toc292559878"/>
      <w:bookmarkStart w:id="194" w:name="_Toc296346669"/>
      <w:bookmarkStart w:id="195" w:name="_Toc297120468"/>
      <w:bookmarkStart w:id="196" w:name="_Toc312677494"/>
      <w:bookmarkStart w:id="197" w:name="_Toc296347167"/>
      <w:bookmarkStart w:id="198" w:name="_Toc296944507"/>
      <w:bookmarkStart w:id="199" w:name="_Toc303539137"/>
      <w:bookmarkStart w:id="200" w:name="_Toc312678020"/>
      <w:bookmarkStart w:id="201" w:name="_Toc304295557"/>
      <w:bookmarkStart w:id="202" w:name="_Toc297123528"/>
      <w:bookmarkStart w:id="203" w:name="_Toc300934980"/>
      <w:bookmarkStart w:id="204" w:name="_Toc296891208"/>
      <w:bookmarkStart w:id="205" w:name="_Toc297216187"/>
      <w:bookmarkStart w:id="206" w:name="_Toc296890996"/>
      <w:bookmarkStart w:id="207" w:name="_Toc318581173"/>
      <w:bookmarkStart w:id="208" w:name="_Toc296503168"/>
      <w:bookmarkStart w:id="209" w:name="_Toc297048354"/>
      <w:r>
        <w:rPr>
          <w:rFonts w:eastAsia="仿宋_GB2312"/>
          <w:sz w:val="30"/>
          <w:szCs w:val="32"/>
        </w:rPr>
        <w:t>.4.1发包人供应的材料设备的保管费用的承担：</w:t>
      </w:r>
      <w:r>
        <w:rPr>
          <w:rFonts w:hint="eastAsia" w:eastAsia="仿宋_GB2312"/>
          <w:sz w:val="30"/>
          <w:szCs w:val="32"/>
          <w:u w:val="single"/>
        </w:rPr>
        <w:t>由承包人承担</w:t>
      </w:r>
      <w:r>
        <w:rPr>
          <w:rFonts w:eastAsia="仿宋_GB2312"/>
          <w:sz w:val="30"/>
          <w:szCs w:val="32"/>
          <w:u w:val="single"/>
        </w:rPr>
        <w:t xml:space="preserve">  </w:t>
      </w:r>
      <w:r>
        <w:rPr>
          <w:rFonts w:eastAsia="仿宋_GB2312"/>
          <w:sz w:val="30"/>
          <w:szCs w:val="32"/>
        </w:rPr>
        <w:t>。</w:t>
      </w:r>
      <w:bookmarkEnd w:id="192"/>
      <w:bookmarkEnd w:id="193"/>
    </w:p>
    <w:p w14:paraId="5AE04468">
      <w:pPr>
        <w:spacing w:after="120" w:line="360" w:lineRule="auto"/>
        <w:ind w:firstLine="600" w:firstLineChars="200"/>
        <w:outlineLvl w:val="0"/>
        <w:rPr>
          <w:rFonts w:eastAsia="黑体"/>
          <w:color w:val="000000"/>
          <w:sz w:val="30"/>
          <w:szCs w:val="32"/>
        </w:rPr>
      </w:pPr>
      <w:r>
        <w:rPr>
          <w:rFonts w:eastAsia="黑体"/>
          <w:color w:val="000000"/>
          <w:sz w:val="30"/>
          <w:szCs w:val="32"/>
        </w:rPr>
        <w:t>8.8 施工设备和临时设施</w:t>
      </w:r>
    </w:p>
    <w:p w14:paraId="2394BF0B">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8.8.1 承包人提供的施工设备和临时设施</w:t>
      </w:r>
    </w:p>
    <w:p w14:paraId="10547EE6">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关于修建临时设施费用承担的约定：</w:t>
      </w:r>
      <w:r>
        <w:rPr>
          <w:rFonts w:hint="eastAsia" w:eastAsia="仿宋_GB2312"/>
          <w:sz w:val="30"/>
          <w:szCs w:val="32"/>
          <w:u w:val="single"/>
        </w:rPr>
        <w:t>由承包人承担；</w:t>
      </w:r>
      <w:r>
        <w:rPr>
          <w:rFonts w:eastAsia="仿宋_GB2312"/>
          <w:sz w:val="30"/>
          <w:szCs w:val="32"/>
          <w:u w:val="single"/>
        </w:rPr>
        <w:t>需要临时占地的，应由</w:t>
      </w:r>
      <w:r>
        <w:rPr>
          <w:rFonts w:hint="eastAsia" w:eastAsia="仿宋_GB2312"/>
          <w:sz w:val="30"/>
          <w:szCs w:val="32"/>
          <w:u w:val="single"/>
        </w:rPr>
        <w:t>承包人</w:t>
      </w:r>
      <w:r>
        <w:rPr>
          <w:rFonts w:eastAsia="仿宋_GB2312"/>
          <w:sz w:val="30"/>
          <w:szCs w:val="32"/>
          <w:u w:val="single"/>
        </w:rPr>
        <w:t xml:space="preserve">办理申请手续并承担相应费用   </w:t>
      </w:r>
      <w:r>
        <w:rPr>
          <w:rFonts w:eastAsia="仿宋_GB2312"/>
          <w:sz w:val="30"/>
          <w:szCs w:val="32"/>
        </w:rPr>
        <w:t>。</w:t>
      </w:r>
    </w:p>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14:paraId="5A97CB5A">
      <w:pPr>
        <w:keepNext/>
        <w:keepLines/>
        <w:spacing w:before="120" w:after="120" w:line="360" w:lineRule="auto"/>
        <w:outlineLvl w:val="3"/>
        <w:rPr>
          <w:rFonts w:eastAsia="黑体"/>
          <w:bCs/>
          <w:color w:val="000000"/>
          <w:sz w:val="32"/>
          <w:szCs w:val="32"/>
        </w:rPr>
      </w:pPr>
      <w:bookmarkStart w:id="210" w:name="_Toc351203641"/>
      <w:r>
        <w:rPr>
          <w:rFonts w:eastAsia="黑体"/>
          <w:bCs/>
          <w:color w:val="000000"/>
          <w:sz w:val="32"/>
          <w:szCs w:val="32"/>
        </w:rPr>
        <w:t>9</w:t>
      </w:r>
      <w:bookmarkEnd w:id="189"/>
      <w:bookmarkEnd w:id="190"/>
      <w:bookmarkEnd w:id="191"/>
      <w:bookmarkStart w:id="211" w:name="_Toc304295559"/>
      <w:bookmarkStart w:id="212" w:name="_Toc300934982"/>
      <w:bookmarkStart w:id="213" w:name="_Toc297216192"/>
      <w:bookmarkStart w:id="214" w:name="_Toc312678021"/>
      <w:bookmarkStart w:id="215" w:name="_Toc303539139"/>
      <w:bookmarkStart w:id="216" w:name="_Toc297123533"/>
      <w:bookmarkStart w:id="217" w:name="_Toc312677495"/>
      <w:bookmarkStart w:id="218" w:name="_Toc296891001"/>
      <w:bookmarkStart w:id="219" w:name="_Toc297120473"/>
      <w:bookmarkStart w:id="220" w:name="_Toc297048359"/>
      <w:bookmarkStart w:id="221" w:name="_Toc296503173"/>
      <w:bookmarkStart w:id="222" w:name="_Toc296346674"/>
      <w:bookmarkStart w:id="223" w:name="_Toc292559378"/>
      <w:bookmarkStart w:id="224" w:name="_Toc296891213"/>
      <w:bookmarkStart w:id="225" w:name="_Toc267251428"/>
      <w:bookmarkStart w:id="226" w:name="_Toc267251427"/>
      <w:bookmarkStart w:id="227" w:name="_Toc296944512"/>
      <w:bookmarkStart w:id="228" w:name="_Toc296347172"/>
      <w:bookmarkStart w:id="229" w:name="_Toc292559883"/>
      <w:r>
        <w:rPr>
          <w:rFonts w:eastAsia="黑体"/>
          <w:bCs/>
          <w:color w:val="000000"/>
          <w:sz w:val="32"/>
          <w:szCs w:val="32"/>
        </w:rPr>
        <w:t>. 试验与检验</w:t>
      </w:r>
      <w:bookmarkEnd w:id="210"/>
    </w:p>
    <w:bookmarkEnd w:id="211"/>
    <w:bookmarkEnd w:id="212"/>
    <w:bookmarkEnd w:id="213"/>
    <w:bookmarkEnd w:id="214"/>
    <w:bookmarkEnd w:id="215"/>
    <w:bookmarkEnd w:id="216"/>
    <w:bookmarkEnd w:id="217"/>
    <w:p w14:paraId="1BB9A176">
      <w:pPr>
        <w:spacing w:after="120" w:line="360" w:lineRule="auto"/>
        <w:ind w:firstLine="600" w:firstLineChars="200"/>
        <w:rPr>
          <w:rFonts w:eastAsia="黑体"/>
          <w:color w:val="000000"/>
          <w:sz w:val="30"/>
          <w:szCs w:val="32"/>
        </w:rPr>
      </w:pPr>
      <w:r>
        <w:rPr>
          <w:rFonts w:eastAsia="黑体"/>
          <w:color w:val="000000"/>
          <w:sz w:val="30"/>
          <w:szCs w:val="32"/>
        </w:rPr>
        <w:t>9</w:t>
      </w:r>
      <w:bookmarkStart w:id="230" w:name="_Toc312678022"/>
      <w:bookmarkStart w:id="231" w:name="_Toc304295560"/>
      <w:bookmarkStart w:id="232" w:name="_Toc312677496"/>
      <w:bookmarkStart w:id="233" w:name="_Toc303539140"/>
      <w:bookmarkStart w:id="234" w:name="_Toc297216193"/>
      <w:bookmarkStart w:id="235" w:name="_Toc297123534"/>
      <w:bookmarkStart w:id="236" w:name="_Toc300934983"/>
      <w:r>
        <w:rPr>
          <w:rFonts w:eastAsia="黑体"/>
          <w:color w:val="000000"/>
          <w:sz w:val="30"/>
          <w:szCs w:val="32"/>
        </w:rPr>
        <w:t>.1试验设备与试验人员</w:t>
      </w:r>
    </w:p>
    <w:bookmarkEnd w:id="230"/>
    <w:bookmarkEnd w:id="231"/>
    <w:bookmarkEnd w:id="232"/>
    <w:bookmarkEnd w:id="233"/>
    <w:bookmarkEnd w:id="234"/>
    <w:bookmarkEnd w:id="235"/>
    <w:bookmarkEnd w:id="236"/>
    <w:p w14:paraId="41CFA112">
      <w:pPr>
        <w:spacing w:line="360" w:lineRule="auto"/>
        <w:ind w:firstLine="600" w:firstLineChars="200"/>
        <w:jc w:val="left"/>
        <w:rPr>
          <w:rFonts w:eastAsia="仿宋_GB2312"/>
          <w:sz w:val="30"/>
          <w:szCs w:val="32"/>
        </w:rPr>
      </w:pPr>
      <w:r>
        <w:rPr>
          <w:rFonts w:eastAsia="仿宋_GB2312"/>
          <w:sz w:val="30"/>
          <w:szCs w:val="32"/>
        </w:rPr>
        <w:t>9</w:t>
      </w:r>
      <w:bookmarkStart w:id="237" w:name="_Toc297216194"/>
      <w:bookmarkStart w:id="238" w:name="_Toc297123535"/>
      <w:bookmarkStart w:id="239" w:name="_Toc300934984"/>
      <w:bookmarkStart w:id="240" w:name="_Toc303539141"/>
      <w:bookmarkStart w:id="241" w:name="_Toc304295561"/>
      <w:bookmarkStart w:id="242" w:name="_Toc312678023"/>
      <w:bookmarkStart w:id="243" w:name="_Toc312677497"/>
      <w:bookmarkStart w:id="244" w:name="_Toc318581174"/>
      <w:r>
        <w:rPr>
          <w:rFonts w:eastAsia="仿宋_GB2312"/>
          <w:sz w:val="30"/>
          <w:szCs w:val="32"/>
        </w:rPr>
        <w:t>.1.2 试验设备</w:t>
      </w:r>
    </w:p>
    <w:p w14:paraId="155AD7B5">
      <w:pPr>
        <w:spacing w:line="360" w:lineRule="auto"/>
        <w:jc w:val="left"/>
        <w:rPr>
          <w:rFonts w:eastAsia="仿宋_GB2312"/>
          <w:sz w:val="30"/>
          <w:szCs w:val="32"/>
        </w:rPr>
      </w:pPr>
      <w:r>
        <w:rPr>
          <w:rFonts w:eastAsia="仿宋_GB2312"/>
          <w:sz w:val="30"/>
          <w:szCs w:val="32"/>
        </w:rPr>
        <w:t>施工现场需要配置的试验场所、</w:t>
      </w:r>
      <w:r>
        <w:rPr>
          <w:rFonts w:hint="eastAsia" w:eastAsia="仿宋_GB2312"/>
          <w:sz w:val="30"/>
          <w:szCs w:val="32"/>
        </w:rPr>
        <w:t>配备的实验设备及其他实验条件</w:t>
      </w:r>
      <w:bookmarkEnd w:id="237"/>
      <w:bookmarkEnd w:id="238"/>
      <w:bookmarkEnd w:id="239"/>
      <w:bookmarkEnd w:id="240"/>
      <w:bookmarkEnd w:id="241"/>
      <w:bookmarkEnd w:id="242"/>
      <w:bookmarkEnd w:id="243"/>
      <w:bookmarkStart w:id="245" w:name="_Toc297216195"/>
      <w:bookmarkStart w:id="246" w:name="_Toc304295562"/>
      <w:bookmarkStart w:id="247" w:name="_Toc303539142"/>
      <w:bookmarkStart w:id="248" w:name="_Toc312678024"/>
      <w:bookmarkStart w:id="249" w:name="_Toc297123536"/>
      <w:bookmarkStart w:id="250" w:name="_Toc312677498"/>
      <w:bookmarkStart w:id="251" w:name="_Toc300934985"/>
      <w:r>
        <w:rPr>
          <w:rFonts w:eastAsia="仿宋_GB2312"/>
          <w:sz w:val="30"/>
          <w:szCs w:val="32"/>
        </w:rPr>
        <w:t>：</w:t>
      </w:r>
      <w:r>
        <w:rPr>
          <w:rFonts w:hint="eastAsia" w:eastAsia="仿宋_GB2312"/>
          <w:sz w:val="30"/>
          <w:szCs w:val="32"/>
          <w:u w:val="single"/>
        </w:rPr>
        <w:t>须满足检验试验相关需求</w:t>
      </w:r>
      <w:r>
        <w:rPr>
          <w:rFonts w:eastAsia="仿宋_GB2312"/>
          <w:sz w:val="30"/>
          <w:szCs w:val="32"/>
          <w:u w:val="single"/>
        </w:rPr>
        <w:t xml:space="preserve">  </w:t>
      </w:r>
      <w:r>
        <w:rPr>
          <w:rFonts w:eastAsia="仿宋_GB2312"/>
          <w:sz w:val="30"/>
          <w:szCs w:val="32"/>
        </w:rPr>
        <w:t>。</w:t>
      </w:r>
      <w:r>
        <w:rPr>
          <w:rFonts w:hint="eastAsia" w:eastAsia="仿宋_GB2312"/>
          <w:sz w:val="30"/>
          <w:szCs w:val="32"/>
        </w:rPr>
        <w:t xml:space="preserve"> </w:t>
      </w:r>
    </w:p>
    <w:p w14:paraId="374AF3CE">
      <w:pPr>
        <w:spacing w:line="360" w:lineRule="auto"/>
        <w:jc w:val="left"/>
        <w:rPr>
          <w:rFonts w:eastAsia="仿宋_GB2312"/>
          <w:sz w:val="30"/>
          <w:szCs w:val="32"/>
        </w:rPr>
      </w:pPr>
      <w:r>
        <w:rPr>
          <w:rFonts w:eastAsia="仿宋_GB2312"/>
          <w:sz w:val="30"/>
          <w:szCs w:val="32"/>
        </w:rPr>
        <w:t xml:space="preserve">    9.5</w:t>
      </w:r>
      <w:r>
        <w:rPr>
          <w:rFonts w:hint="eastAsia" w:eastAsia="仿宋_GB2312"/>
          <w:sz w:val="30"/>
          <w:szCs w:val="32"/>
        </w:rPr>
        <w:t>本工程中不属于承包人需承担的特殊检验相关手续由承包人负责办理，承包人凭特殊检验费发票、特殊检验报告单及发包人出具的相关书面委托书向发包人报销。</w:t>
      </w:r>
    </w:p>
    <w:bookmarkEnd w:id="244"/>
    <w:bookmarkEnd w:id="245"/>
    <w:bookmarkEnd w:id="246"/>
    <w:bookmarkEnd w:id="247"/>
    <w:bookmarkEnd w:id="248"/>
    <w:bookmarkEnd w:id="249"/>
    <w:bookmarkEnd w:id="250"/>
    <w:bookmarkEnd w:id="251"/>
    <w:p w14:paraId="1D80E9C3">
      <w:pPr>
        <w:keepNext/>
        <w:keepLines/>
        <w:spacing w:before="120" w:after="120" w:line="360" w:lineRule="auto"/>
        <w:outlineLvl w:val="3"/>
        <w:rPr>
          <w:rFonts w:eastAsia="黑体"/>
          <w:bCs/>
          <w:color w:val="000000"/>
          <w:sz w:val="32"/>
          <w:szCs w:val="32"/>
        </w:rPr>
      </w:pPr>
      <w:bookmarkStart w:id="252" w:name="_Toc351203642"/>
      <w:r>
        <w:rPr>
          <w:rFonts w:eastAsia="黑体"/>
          <w:bCs/>
          <w:color w:val="000000"/>
          <w:sz w:val="32"/>
          <w:szCs w:val="32"/>
        </w:rPr>
        <w:t>1</w:t>
      </w:r>
      <w:bookmarkEnd w:id="218"/>
      <w:bookmarkEnd w:id="219"/>
      <w:bookmarkEnd w:id="220"/>
      <w:bookmarkEnd w:id="221"/>
      <w:bookmarkEnd w:id="222"/>
      <w:bookmarkEnd w:id="223"/>
      <w:bookmarkEnd w:id="224"/>
      <w:bookmarkEnd w:id="225"/>
      <w:bookmarkEnd w:id="226"/>
      <w:bookmarkEnd w:id="227"/>
      <w:bookmarkEnd w:id="228"/>
      <w:bookmarkEnd w:id="229"/>
      <w:bookmarkStart w:id="253" w:name="_Toc296944532"/>
      <w:bookmarkStart w:id="254" w:name="_Toc297048379"/>
      <w:bookmarkStart w:id="255" w:name="_Toc296347192"/>
      <w:bookmarkStart w:id="256" w:name="_Toc296891233"/>
      <w:bookmarkStart w:id="257" w:name="_Toc300934989"/>
      <w:bookmarkStart w:id="258" w:name="_Toc296346694"/>
      <w:bookmarkStart w:id="259" w:name="_Toc292559903"/>
      <w:bookmarkStart w:id="260" w:name="_Toc296891021"/>
      <w:bookmarkStart w:id="261" w:name="_Toc292559398"/>
      <w:bookmarkStart w:id="262" w:name="_Toc297123540"/>
      <w:bookmarkStart w:id="263" w:name="_Toc303539146"/>
      <w:bookmarkStart w:id="264" w:name="_Toc296503193"/>
      <w:bookmarkStart w:id="265" w:name="_Toc297216199"/>
      <w:bookmarkStart w:id="266" w:name="_Toc304295566"/>
      <w:bookmarkStart w:id="267" w:name="_Toc297120493"/>
      <w:bookmarkStart w:id="268" w:name="_Toc312677499"/>
      <w:bookmarkStart w:id="269" w:name="_Toc312678025"/>
      <w:bookmarkStart w:id="270" w:name="_Toc267251439"/>
      <w:bookmarkStart w:id="271" w:name="_Toc267251435"/>
      <w:bookmarkStart w:id="272" w:name="_Toc267251433"/>
      <w:bookmarkStart w:id="273" w:name="_Toc267251437"/>
      <w:bookmarkStart w:id="274" w:name="_Toc267251441"/>
      <w:bookmarkStart w:id="275" w:name="_Toc267251440"/>
      <w:bookmarkStart w:id="276" w:name="_Toc267251442"/>
      <w:r>
        <w:rPr>
          <w:rFonts w:eastAsia="黑体"/>
          <w:bCs/>
          <w:color w:val="000000"/>
          <w:sz w:val="32"/>
          <w:szCs w:val="32"/>
        </w:rPr>
        <w:t>0. 变更</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bookmarkEnd w:id="268"/>
    <w:bookmarkEnd w:id="269"/>
    <w:p w14:paraId="5C5743E0">
      <w:pPr>
        <w:spacing w:after="120" w:line="360" w:lineRule="auto"/>
        <w:ind w:firstLine="600" w:firstLineChars="200"/>
        <w:rPr>
          <w:rFonts w:eastAsia="黑体"/>
          <w:color w:val="000000"/>
          <w:sz w:val="30"/>
          <w:szCs w:val="32"/>
        </w:rPr>
      </w:pPr>
      <w:r>
        <w:rPr>
          <w:rFonts w:eastAsia="黑体"/>
          <w:color w:val="000000"/>
          <w:sz w:val="30"/>
          <w:szCs w:val="32"/>
        </w:rPr>
        <w:t>1</w:t>
      </w:r>
      <w:bookmarkStart w:id="277" w:name="_Toc296503194"/>
      <w:bookmarkStart w:id="278" w:name="_Toc297123541"/>
      <w:bookmarkStart w:id="279" w:name="_Toc297048380"/>
      <w:bookmarkStart w:id="280" w:name="_Toc300934990"/>
      <w:bookmarkStart w:id="281" w:name="_Toc297120494"/>
      <w:bookmarkStart w:id="282" w:name="_Toc296891022"/>
      <w:bookmarkStart w:id="283" w:name="_Toc292559904"/>
      <w:bookmarkStart w:id="284" w:name="_Toc292559399"/>
      <w:bookmarkStart w:id="285" w:name="_Toc296944533"/>
      <w:bookmarkStart w:id="286" w:name="_Toc304295567"/>
      <w:bookmarkStart w:id="287" w:name="_Toc296347193"/>
      <w:bookmarkStart w:id="288" w:name="_Toc312677500"/>
      <w:bookmarkStart w:id="289" w:name="_Toc303539147"/>
      <w:bookmarkStart w:id="290" w:name="_Toc296346695"/>
      <w:bookmarkStart w:id="291" w:name="_Toc312678026"/>
      <w:bookmarkStart w:id="292" w:name="_Toc296891234"/>
      <w:bookmarkStart w:id="293" w:name="_Toc297216200"/>
      <w:r>
        <w:rPr>
          <w:rFonts w:eastAsia="黑体"/>
          <w:color w:val="000000"/>
          <w:sz w:val="30"/>
          <w:szCs w:val="32"/>
        </w:rPr>
        <w:t>0.1变更的范围</w:t>
      </w:r>
    </w:p>
    <w:p w14:paraId="0B2258FC">
      <w:pPr>
        <w:spacing w:line="360" w:lineRule="auto"/>
        <w:ind w:firstLine="600"/>
        <w:jc w:val="left"/>
        <w:rPr>
          <w:rFonts w:eastAsia="仿宋_GB2312"/>
          <w:color w:val="000000"/>
          <w:sz w:val="30"/>
          <w:szCs w:val="32"/>
        </w:rPr>
      </w:pPr>
      <w:r>
        <w:rPr>
          <w:rFonts w:eastAsia="仿宋_GB2312"/>
          <w:color w:val="000000"/>
          <w:sz w:val="30"/>
          <w:szCs w:val="32"/>
        </w:rPr>
        <w:t>关于变更的范围的约定：</w:t>
      </w:r>
      <w:r>
        <w:rPr>
          <w:rFonts w:hint="eastAsia" w:eastAsia="仿宋_GB2312"/>
          <w:color w:val="000000"/>
          <w:sz w:val="30"/>
          <w:szCs w:val="32"/>
          <w:u w:val="single"/>
        </w:rPr>
        <w:t xml:space="preserve">根据工程建设的需要双方协商确定，承包人不得擅自变更    </w:t>
      </w:r>
      <w:r>
        <w:rPr>
          <w:rFonts w:eastAsia="仿宋_GB2312"/>
          <w:color w:val="000000"/>
          <w:sz w:val="30"/>
          <w:szCs w:val="32"/>
        </w:rPr>
        <w:t>。</w:t>
      </w:r>
    </w:p>
    <w:p w14:paraId="1407A5F2">
      <w:pPr>
        <w:adjustRightInd w:val="0"/>
        <w:spacing w:after="60" w:line="360" w:lineRule="atLeast"/>
        <w:ind w:left="72" w:leftChars="30" w:right="72" w:rightChars="30" w:firstLine="600" w:firstLineChars="200"/>
        <w:textAlignment w:val="baseline"/>
        <w:rPr>
          <w:kern w:val="0"/>
          <w:sz w:val="20"/>
          <w:szCs w:val="20"/>
        </w:rPr>
      </w:pPr>
      <w:r>
        <w:rPr>
          <w:rFonts w:hint="eastAsia" w:eastAsia="仿宋_GB2312"/>
          <w:color w:val="000000"/>
          <w:kern w:val="0"/>
          <w:sz w:val="30"/>
          <w:szCs w:val="32"/>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7B11CBAB">
      <w:pPr>
        <w:spacing w:line="360" w:lineRule="auto"/>
        <w:ind w:firstLine="600"/>
        <w:jc w:val="left"/>
        <w:rPr>
          <w:rFonts w:eastAsia="仿宋_GB2312"/>
          <w:color w:val="000000"/>
          <w:sz w:val="30"/>
          <w:szCs w:val="32"/>
        </w:rPr>
      </w:pPr>
      <w:r>
        <w:rPr>
          <w:rFonts w:eastAsia="仿宋_GB2312"/>
          <w:color w:val="000000"/>
          <w:sz w:val="30"/>
          <w:szCs w:val="32"/>
        </w:rPr>
        <w:t>10.2</w:t>
      </w:r>
      <w:r>
        <w:rPr>
          <w:rFonts w:hint="eastAsia" w:eastAsia="仿宋_GB2312"/>
          <w:color w:val="000000"/>
          <w:sz w:val="30"/>
          <w:szCs w:val="32"/>
        </w:rPr>
        <w:t>变更权</w:t>
      </w:r>
    </w:p>
    <w:p w14:paraId="506A50BA">
      <w:pPr>
        <w:spacing w:line="360" w:lineRule="auto"/>
        <w:ind w:firstLine="600"/>
        <w:jc w:val="left"/>
        <w:rPr>
          <w:rFonts w:eastAsia="仿宋_GB2312"/>
          <w:color w:val="000000"/>
          <w:sz w:val="30"/>
          <w:szCs w:val="32"/>
        </w:rPr>
      </w:pPr>
      <w:r>
        <w:rPr>
          <w:rFonts w:hint="eastAsia" w:eastAsia="仿宋_GB2312"/>
          <w:color w:val="000000"/>
          <w:sz w:val="30"/>
          <w:szCs w:val="32"/>
        </w:rPr>
        <w:t>10.2.1任何变更的经济签证、核定单、变更、工程联系单、洽商等文件须由发包人现场代表或经授权的对口专业负责人、预决算人员、发包人项目办主管/分管领导共同签字并加盖部门公章后才能生效；</w:t>
      </w:r>
    </w:p>
    <w:p w14:paraId="615719BF">
      <w:pPr>
        <w:spacing w:line="360" w:lineRule="auto"/>
        <w:ind w:firstLine="600"/>
        <w:jc w:val="left"/>
        <w:rPr>
          <w:rFonts w:eastAsia="仿宋_GB2312"/>
          <w:color w:val="000000"/>
          <w:sz w:val="30"/>
          <w:szCs w:val="32"/>
        </w:rPr>
      </w:pPr>
      <w:r>
        <w:rPr>
          <w:rFonts w:eastAsia="仿宋_GB2312"/>
          <w:color w:val="000000"/>
          <w:sz w:val="30"/>
          <w:szCs w:val="32"/>
        </w:rPr>
        <w:t>10.2.2</w:t>
      </w:r>
      <w:r>
        <w:rPr>
          <w:rFonts w:hint="eastAsia" w:eastAsia="仿宋_GB2312"/>
          <w:color w:val="000000"/>
          <w:sz w:val="30"/>
          <w:szCs w:val="32"/>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3110DE38">
      <w:pPr>
        <w:spacing w:line="360" w:lineRule="auto"/>
        <w:ind w:firstLine="600"/>
        <w:jc w:val="left"/>
        <w:rPr>
          <w:rFonts w:eastAsia="仿宋_GB2312"/>
          <w:color w:val="000000"/>
          <w:sz w:val="30"/>
          <w:szCs w:val="32"/>
        </w:rPr>
      </w:pPr>
      <w:r>
        <w:rPr>
          <w:rFonts w:eastAsia="仿宋_GB2312"/>
          <w:color w:val="000000"/>
          <w:sz w:val="30"/>
          <w:szCs w:val="32"/>
        </w:rPr>
        <w:t>10.2.3</w:t>
      </w:r>
      <w:r>
        <w:rPr>
          <w:rFonts w:hint="eastAsia" w:eastAsia="仿宋_GB2312"/>
          <w:color w:val="000000"/>
          <w:sz w:val="30"/>
          <w:szCs w:val="32"/>
        </w:rPr>
        <w:t>本工程的所有经济签证必须在签证工作内容完成后七日内办理，否则视为承包人放弃对此签证单进行结算。</w:t>
      </w:r>
    </w:p>
    <w:p w14:paraId="4672590C">
      <w:pPr>
        <w:spacing w:after="120" w:line="360" w:lineRule="auto"/>
        <w:ind w:firstLine="600" w:firstLineChars="200"/>
        <w:outlineLvl w:val="0"/>
        <w:rPr>
          <w:rFonts w:eastAsia="黑体"/>
          <w:color w:val="000000"/>
          <w:sz w:val="30"/>
          <w:szCs w:val="32"/>
        </w:rPr>
      </w:pPr>
      <w:r>
        <w:rPr>
          <w:rFonts w:eastAsia="黑体"/>
          <w:color w:val="000000"/>
          <w:sz w:val="30"/>
          <w:szCs w:val="32"/>
        </w:rPr>
        <w:t>10.4 变更估价</w:t>
      </w:r>
    </w:p>
    <w:p w14:paraId="20190F5B">
      <w:pPr>
        <w:spacing w:line="360" w:lineRule="auto"/>
        <w:ind w:firstLine="600" w:firstLineChars="200"/>
        <w:jc w:val="left"/>
        <w:rPr>
          <w:rFonts w:eastAsia="仿宋_GB2312"/>
          <w:sz w:val="30"/>
          <w:szCs w:val="32"/>
        </w:rPr>
      </w:pPr>
      <w:r>
        <w:rPr>
          <w:rFonts w:hint="eastAsia" w:eastAsia="仿宋_GB2312"/>
          <w:sz w:val="30"/>
          <w:szCs w:val="32"/>
        </w:rPr>
        <w:t>10.4.1 变更估价原则</w:t>
      </w:r>
    </w:p>
    <w:p w14:paraId="11CB9021">
      <w:pPr>
        <w:spacing w:line="360" w:lineRule="auto"/>
        <w:ind w:firstLine="600" w:firstLineChars="200"/>
        <w:jc w:val="left"/>
        <w:rPr>
          <w:rFonts w:eastAsia="仿宋_GB2312"/>
          <w:color w:val="000000"/>
          <w:sz w:val="30"/>
          <w:szCs w:val="32"/>
        </w:rPr>
      </w:pPr>
      <w:r>
        <w:rPr>
          <w:rFonts w:eastAsia="仿宋_GB2312"/>
          <w:color w:val="000000"/>
          <w:sz w:val="30"/>
          <w:szCs w:val="32"/>
        </w:rPr>
        <w:t xml:space="preserve">关于变更估价的约定: </w:t>
      </w:r>
      <w:r>
        <w:rPr>
          <w:rFonts w:eastAsia="仿宋_GB2312"/>
          <w:color w:val="000000"/>
          <w:sz w:val="30"/>
          <w:szCs w:val="32"/>
          <w:u w:val="single"/>
        </w:rPr>
        <w:t xml:space="preserve"> </w:t>
      </w:r>
      <w:r>
        <w:rPr>
          <w:rFonts w:hint="eastAsia" w:eastAsia="仿宋_GB2312"/>
          <w:color w:val="000000"/>
          <w:sz w:val="30"/>
          <w:szCs w:val="32"/>
          <w:u w:val="single"/>
        </w:rPr>
        <w:t>按专用条款14.5条执行</w:t>
      </w:r>
      <w:r>
        <w:rPr>
          <w:rFonts w:eastAsia="仿宋_GB2312"/>
          <w:color w:val="000000"/>
          <w:sz w:val="30"/>
          <w:szCs w:val="32"/>
          <w:u w:val="single"/>
        </w:rPr>
        <w:t xml:space="preserve">     </w:t>
      </w:r>
      <w:r>
        <w:rPr>
          <w:rFonts w:eastAsia="仿宋_GB2312"/>
          <w:color w:val="000000"/>
          <w:sz w:val="30"/>
          <w:szCs w:val="32"/>
        </w:rPr>
        <w:t>；</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14:paraId="153753E6">
      <w:pPr>
        <w:spacing w:after="120" w:line="360" w:lineRule="auto"/>
        <w:ind w:firstLine="600" w:firstLineChars="200"/>
        <w:rPr>
          <w:rFonts w:eastAsia="黑体"/>
          <w:color w:val="000000"/>
          <w:sz w:val="30"/>
          <w:szCs w:val="32"/>
        </w:rPr>
      </w:pPr>
      <w:r>
        <w:rPr>
          <w:rFonts w:eastAsia="黑体"/>
          <w:color w:val="000000"/>
          <w:sz w:val="30"/>
          <w:szCs w:val="32"/>
        </w:rPr>
        <w:t>10.8 暂列金额</w:t>
      </w:r>
    </w:p>
    <w:p w14:paraId="6EDB81BF">
      <w:pPr>
        <w:autoSpaceDE w:val="0"/>
        <w:autoSpaceDN w:val="0"/>
        <w:adjustRightInd w:val="0"/>
        <w:spacing w:line="360" w:lineRule="auto"/>
        <w:jc w:val="left"/>
        <w:rPr>
          <w:rFonts w:eastAsia="仿宋_GB2312"/>
          <w:color w:val="000000"/>
          <w:kern w:val="0"/>
          <w:sz w:val="30"/>
          <w:szCs w:val="32"/>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rPr>
        <w:t xml:space="preserve">按通用合同条款执行   </w:t>
      </w:r>
      <w:r>
        <w:rPr>
          <w:rFonts w:hint="eastAsia" w:eastAsia="仿宋_GB2312"/>
          <w:color w:val="000000"/>
          <w:kern w:val="0"/>
          <w:sz w:val="30"/>
          <w:szCs w:val="32"/>
        </w:rPr>
        <w:t>。</w:t>
      </w:r>
    </w:p>
    <w:p w14:paraId="525ED847">
      <w:pPr>
        <w:keepNext/>
        <w:keepLines/>
        <w:spacing w:before="120" w:after="120" w:line="360" w:lineRule="auto"/>
        <w:outlineLvl w:val="3"/>
        <w:rPr>
          <w:rFonts w:eastAsia="黑体"/>
          <w:bCs/>
          <w:color w:val="000000"/>
          <w:sz w:val="32"/>
          <w:szCs w:val="32"/>
        </w:rPr>
      </w:pPr>
      <w:bookmarkStart w:id="294" w:name="_Toc351203643"/>
      <w:r>
        <w:rPr>
          <w:rFonts w:eastAsia="黑体"/>
          <w:bCs/>
          <w:color w:val="000000"/>
          <w:sz w:val="32"/>
          <w:szCs w:val="32"/>
        </w:rPr>
        <w:t>11. 价格调整</w:t>
      </w:r>
      <w:bookmarkEnd w:id="294"/>
    </w:p>
    <w:p w14:paraId="5D3050E3">
      <w:pPr>
        <w:spacing w:after="120" w:line="360" w:lineRule="auto"/>
        <w:ind w:firstLine="600" w:firstLineChars="200"/>
        <w:rPr>
          <w:rFonts w:eastAsia="黑体"/>
          <w:color w:val="000000"/>
          <w:sz w:val="30"/>
          <w:szCs w:val="32"/>
        </w:rPr>
      </w:pPr>
      <w:bookmarkStart w:id="295" w:name="_Toc296347200"/>
      <w:bookmarkStart w:id="296" w:name="_Toc297048387"/>
      <w:bookmarkStart w:id="297" w:name="_Toc303539157"/>
      <w:bookmarkStart w:id="298" w:name="_Toc297123550"/>
      <w:bookmarkStart w:id="299" w:name="_Toc297120501"/>
      <w:bookmarkStart w:id="300" w:name="_Toc296503201"/>
      <w:bookmarkStart w:id="301" w:name="_Toc292559911"/>
      <w:bookmarkStart w:id="302" w:name="_Toc296944540"/>
      <w:bookmarkStart w:id="303" w:name="_Toc296346702"/>
      <w:bookmarkStart w:id="304" w:name="_Toc297216209"/>
      <w:bookmarkStart w:id="305" w:name="_Toc312678039"/>
      <w:bookmarkStart w:id="306" w:name="_Toc296891029"/>
      <w:bookmarkStart w:id="307" w:name="_Toc296891241"/>
      <w:bookmarkStart w:id="308" w:name="_Toc300935000"/>
      <w:bookmarkStart w:id="309" w:name="_Toc292559406"/>
      <w:bookmarkStart w:id="310" w:name="_Toc304295577"/>
      <w:r>
        <w:rPr>
          <w:rFonts w:eastAsia="黑体"/>
          <w:color w:val="000000"/>
          <w:sz w:val="30"/>
          <w:szCs w:val="32"/>
        </w:rPr>
        <w:t>11.1 市场价格波动引起的调整</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6A92843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市场价格波动是否调整合同价格的约定：</w:t>
      </w:r>
      <w:r>
        <w:rPr>
          <w:rFonts w:hint="eastAsia" w:eastAsia="仿宋_GB2312"/>
          <w:color w:val="000000"/>
          <w:kern w:val="0"/>
          <w:sz w:val="30"/>
          <w:szCs w:val="32"/>
          <w:u w:val="single"/>
        </w:rPr>
        <w:t>不调整</w:t>
      </w:r>
    </w:p>
    <w:bookmarkEnd w:id="270"/>
    <w:bookmarkEnd w:id="271"/>
    <w:bookmarkEnd w:id="272"/>
    <w:bookmarkEnd w:id="273"/>
    <w:bookmarkEnd w:id="274"/>
    <w:bookmarkEnd w:id="275"/>
    <w:p w14:paraId="0A08A0C5">
      <w:pPr>
        <w:keepNext/>
        <w:keepLines/>
        <w:spacing w:before="120" w:after="120" w:line="360" w:lineRule="auto"/>
        <w:outlineLvl w:val="3"/>
        <w:rPr>
          <w:rFonts w:eastAsia="黑体"/>
          <w:bCs/>
          <w:color w:val="000000"/>
          <w:sz w:val="32"/>
          <w:szCs w:val="32"/>
        </w:rPr>
      </w:pPr>
      <w:bookmarkStart w:id="311" w:name="_Toc296891033"/>
      <w:bookmarkStart w:id="312" w:name="_Toc296347204"/>
      <w:bookmarkStart w:id="313" w:name="_Toc296503205"/>
      <w:bookmarkStart w:id="314" w:name="_Toc296891245"/>
      <w:bookmarkStart w:id="315" w:name="_Toc292559410"/>
      <w:bookmarkStart w:id="316" w:name="_Toc292559915"/>
      <w:bookmarkStart w:id="317" w:name="_Toc296346706"/>
      <w:bookmarkStart w:id="318" w:name="_Toc297048391"/>
      <w:bookmarkStart w:id="319" w:name="_Toc297120505"/>
      <w:bookmarkStart w:id="320" w:name="_Toc296944544"/>
      <w:bookmarkStart w:id="321" w:name="_Toc351203644"/>
      <w:bookmarkStart w:id="322" w:name="_Toc297216211"/>
      <w:bookmarkStart w:id="323" w:name="_Toc312678040"/>
      <w:bookmarkStart w:id="324" w:name="_Toc303539159"/>
      <w:bookmarkStart w:id="325" w:name="_Toc304295579"/>
      <w:bookmarkStart w:id="326" w:name="_Toc297123552"/>
      <w:bookmarkStart w:id="327" w:name="_Toc300935002"/>
      <w:r>
        <w:rPr>
          <w:rFonts w:eastAsia="黑体"/>
          <w:bCs/>
          <w:color w:val="000000"/>
          <w:sz w:val="32"/>
          <w:szCs w:val="32"/>
        </w:rPr>
        <w:t xml:space="preserve">12. </w:t>
      </w:r>
      <w:bookmarkEnd w:id="311"/>
      <w:bookmarkEnd w:id="312"/>
      <w:bookmarkEnd w:id="313"/>
      <w:bookmarkEnd w:id="314"/>
      <w:bookmarkEnd w:id="315"/>
      <w:bookmarkEnd w:id="316"/>
      <w:bookmarkEnd w:id="317"/>
      <w:bookmarkEnd w:id="318"/>
      <w:bookmarkEnd w:id="319"/>
      <w:bookmarkEnd w:id="320"/>
      <w:r>
        <w:rPr>
          <w:rFonts w:eastAsia="黑体"/>
          <w:bCs/>
          <w:color w:val="000000"/>
          <w:sz w:val="32"/>
          <w:szCs w:val="32"/>
        </w:rPr>
        <w:t>合同价格、计量与支付</w:t>
      </w:r>
      <w:bookmarkEnd w:id="321"/>
    </w:p>
    <w:bookmarkEnd w:id="322"/>
    <w:bookmarkEnd w:id="323"/>
    <w:bookmarkEnd w:id="324"/>
    <w:bookmarkEnd w:id="325"/>
    <w:bookmarkEnd w:id="326"/>
    <w:bookmarkEnd w:id="327"/>
    <w:p w14:paraId="4A3D3FC1">
      <w:pPr>
        <w:spacing w:after="120" w:line="360" w:lineRule="auto"/>
        <w:ind w:firstLine="600" w:firstLineChars="200"/>
        <w:rPr>
          <w:rFonts w:eastAsia="黑体"/>
          <w:color w:val="000000"/>
          <w:sz w:val="30"/>
          <w:szCs w:val="32"/>
          <w:u w:val="single"/>
        </w:rPr>
      </w:pPr>
      <w:bookmarkStart w:id="328" w:name="_Toc292559411"/>
      <w:bookmarkStart w:id="329" w:name="_Toc292559916"/>
      <w:bookmarkStart w:id="330" w:name="_Toc267251461"/>
      <w:bookmarkStart w:id="331" w:name="_Toc296503206"/>
      <w:bookmarkStart w:id="332" w:name="_Toc296346707"/>
      <w:bookmarkStart w:id="333" w:name="_Toc297048392"/>
      <w:bookmarkStart w:id="334" w:name="_Toc296347205"/>
      <w:bookmarkStart w:id="335" w:name="_Toc296891246"/>
      <w:bookmarkStart w:id="336" w:name="_Toc297120506"/>
      <w:bookmarkStart w:id="337" w:name="_Toc296891034"/>
      <w:bookmarkStart w:id="338" w:name="_Toc296944545"/>
      <w:bookmarkStart w:id="339" w:name="_Toc297216212"/>
      <w:bookmarkStart w:id="340" w:name="_Toc300935003"/>
      <w:bookmarkStart w:id="341" w:name="_Toc303539160"/>
      <w:bookmarkStart w:id="342" w:name="_Toc297123553"/>
      <w:bookmarkStart w:id="343" w:name="_Toc312678041"/>
      <w:bookmarkStart w:id="344" w:name="_Toc304295580"/>
      <w:r>
        <w:rPr>
          <w:rFonts w:eastAsia="黑体"/>
          <w:color w:val="000000"/>
          <w:sz w:val="30"/>
          <w:szCs w:val="32"/>
        </w:rPr>
        <w:t>12.1 合</w:t>
      </w:r>
      <w:bookmarkEnd w:id="328"/>
      <w:bookmarkEnd w:id="329"/>
      <w:bookmarkEnd w:id="330"/>
      <w:r>
        <w:rPr>
          <w:rFonts w:eastAsia="黑体"/>
          <w:color w:val="000000"/>
          <w:sz w:val="30"/>
          <w:szCs w:val="32"/>
        </w:rPr>
        <w:t>同价</w:t>
      </w:r>
      <w:bookmarkEnd w:id="331"/>
      <w:bookmarkEnd w:id="332"/>
      <w:bookmarkEnd w:id="333"/>
      <w:bookmarkEnd w:id="334"/>
      <w:bookmarkEnd w:id="335"/>
      <w:bookmarkEnd w:id="336"/>
      <w:bookmarkEnd w:id="337"/>
      <w:bookmarkEnd w:id="338"/>
      <w:r>
        <w:rPr>
          <w:rFonts w:eastAsia="黑体"/>
          <w:color w:val="000000"/>
          <w:sz w:val="30"/>
          <w:szCs w:val="32"/>
        </w:rPr>
        <w:t>格形式：</w:t>
      </w:r>
      <w:r>
        <w:rPr>
          <w:rFonts w:hint="eastAsia" w:eastAsia="黑体"/>
          <w:color w:val="000000"/>
          <w:sz w:val="30"/>
          <w:szCs w:val="32"/>
          <w:u w:val="single"/>
        </w:rPr>
        <w:t>固定单价合同  。</w:t>
      </w:r>
    </w:p>
    <w:bookmarkEnd w:id="339"/>
    <w:bookmarkEnd w:id="340"/>
    <w:bookmarkEnd w:id="341"/>
    <w:bookmarkEnd w:id="342"/>
    <w:bookmarkEnd w:id="343"/>
    <w:bookmarkEnd w:id="344"/>
    <w:p w14:paraId="42E27134">
      <w:pPr>
        <w:spacing w:after="120" w:line="360" w:lineRule="auto"/>
        <w:ind w:firstLine="750" w:firstLineChars="250"/>
        <w:rPr>
          <w:rFonts w:eastAsia="仿宋_GB2312"/>
          <w:color w:val="000000"/>
          <w:sz w:val="30"/>
          <w:szCs w:val="32"/>
        </w:rPr>
      </w:pPr>
      <w:r>
        <w:rPr>
          <w:rFonts w:hint="eastAsia" w:eastAsia="仿宋_GB2312"/>
          <w:color w:val="000000"/>
          <w:sz w:val="30"/>
          <w:szCs w:val="32"/>
        </w:rPr>
        <w:t>合同</w:t>
      </w:r>
      <w:r>
        <w:rPr>
          <w:rFonts w:eastAsia="仿宋_GB2312"/>
          <w:color w:val="000000"/>
          <w:sz w:val="30"/>
          <w:szCs w:val="32"/>
        </w:rPr>
        <w:t>风险范围</w:t>
      </w:r>
      <w:r>
        <w:rPr>
          <w:rFonts w:hint="eastAsia" w:eastAsia="仿宋_GB2312"/>
          <w:color w:val="000000"/>
          <w:sz w:val="30"/>
          <w:szCs w:val="32"/>
        </w:rPr>
        <w:t>包含但不限于</w:t>
      </w:r>
      <w:r>
        <w:rPr>
          <w:rFonts w:eastAsia="仿宋_GB2312"/>
          <w:color w:val="000000"/>
          <w:sz w:val="30"/>
          <w:szCs w:val="32"/>
        </w:rPr>
        <w:t>：</w:t>
      </w:r>
    </w:p>
    <w:p w14:paraId="57A2D65A">
      <w:pPr>
        <w:spacing w:after="120" w:line="360" w:lineRule="auto"/>
        <w:ind w:firstLine="750" w:firstLineChars="250"/>
        <w:rPr>
          <w:rFonts w:eastAsia="仿宋_GB2312"/>
          <w:color w:val="000000"/>
          <w:sz w:val="30"/>
          <w:szCs w:val="32"/>
        </w:rPr>
      </w:pPr>
      <w:r>
        <w:rPr>
          <w:rFonts w:hint="eastAsia" w:eastAsia="仿宋_GB2312"/>
          <w:color w:val="000000"/>
          <w:sz w:val="30"/>
          <w:szCs w:val="32"/>
        </w:rPr>
        <w:t>1、 合同期内人工、材料、机械、设备价格变动或其他因素调整、变动；</w:t>
      </w:r>
    </w:p>
    <w:p w14:paraId="31DDA3FB">
      <w:pPr>
        <w:spacing w:after="120" w:line="360" w:lineRule="auto"/>
        <w:ind w:firstLine="750" w:firstLineChars="250"/>
        <w:rPr>
          <w:rFonts w:eastAsia="仿宋_GB2312"/>
          <w:color w:val="000000"/>
          <w:sz w:val="30"/>
          <w:szCs w:val="32"/>
        </w:rPr>
      </w:pPr>
      <w:r>
        <w:rPr>
          <w:rFonts w:hint="eastAsia" w:eastAsia="仿宋_GB2312"/>
          <w:color w:val="000000"/>
          <w:sz w:val="30"/>
          <w:szCs w:val="32"/>
        </w:rPr>
        <w:t>2、 在限定的工期内完成施工项目及整项工程并达到合同规定的质量标准所需要的费用，隐含的为完成该项目而必须发生的费用；</w:t>
      </w:r>
    </w:p>
    <w:p w14:paraId="60CE7A97">
      <w:pPr>
        <w:spacing w:after="120" w:line="360" w:lineRule="auto"/>
        <w:ind w:firstLine="750" w:firstLineChars="250"/>
        <w:rPr>
          <w:rFonts w:eastAsia="仿宋_GB2312"/>
          <w:color w:val="000000"/>
          <w:sz w:val="30"/>
          <w:szCs w:val="32"/>
        </w:rPr>
      </w:pPr>
      <w:r>
        <w:rPr>
          <w:rFonts w:hint="eastAsia" w:eastAsia="仿宋_GB2312"/>
          <w:color w:val="000000"/>
          <w:sz w:val="30"/>
          <w:szCs w:val="32"/>
        </w:rPr>
        <w:t>3、一个月内临时停水、停电在工作时间24小时以内的停工、窝工损失；</w:t>
      </w:r>
    </w:p>
    <w:p w14:paraId="5A66C8EF">
      <w:pPr>
        <w:spacing w:after="120" w:line="360" w:lineRule="auto"/>
        <w:ind w:firstLine="750" w:firstLineChars="250"/>
        <w:rPr>
          <w:rFonts w:eastAsia="仿宋_GB2312"/>
          <w:color w:val="000000"/>
          <w:sz w:val="30"/>
          <w:szCs w:val="32"/>
        </w:rPr>
      </w:pPr>
      <w:r>
        <w:rPr>
          <w:rFonts w:hint="eastAsia" w:eastAsia="仿宋_GB2312"/>
          <w:color w:val="000000"/>
          <w:sz w:val="30"/>
          <w:szCs w:val="32"/>
        </w:rPr>
        <w:t>4、发包人供应材料设备不及时，造成的停、窝工每月在工作时间24小时以内的损失；</w:t>
      </w:r>
    </w:p>
    <w:p w14:paraId="19C3E551">
      <w:pPr>
        <w:spacing w:after="120" w:line="360" w:lineRule="auto"/>
        <w:ind w:firstLine="750" w:firstLineChars="250"/>
        <w:rPr>
          <w:rFonts w:eastAsia="仿宋_GB2312"/>
          <w:color w:val="000000"/>
          <w:sz w:val="30"/>
          <w:szCs w:val="32"/>
        </w:rPr>
      </w:pPr>
      <w:r>
        <w:rPr>
          <w:rFonts w:hint="eastAsia" w:eastAsia="仿宋_GB2312"/>
          <w:color w:val="000000"/>
          <w:sz w:val="30"/>
          <w:szCs w:val="32"/>
        </w:rPr>
        <w:t>5、材料的理论重量与实际重量的差；材料颜色、规格的变动(但不包括钢材)；</w:t>
      </w:r>
    </w:p>
    <w:p w14:paraId="62665CE7">
      <w:pPr>
        <w:spacing w:after="120" w:line="360" w:lineRule="auto"/>
        <w:ind w:firstLine="750" w:firstLineChars="250"/>
        <w:rPr>
          <w:rFonts w:eastAsia="仿宋_GB2312"/>
          <w:color w:val="000000"/>
          <w:sz w:val="30"/>
          <w:szCs w:val="32"/>
        </w:rPr>
      </w:pPr>
      <w:r>
        <w:rPr>
          <w:rFonts w:hint="eastAsia" w:eastAsia="仿宋_GB2312"/>
          <w:color w:val="000000"/>
          <w:sz w:val="30"/>
          <w:szCs w:val="32"/>
        </w:rPr>
        <w:t>发生以上事件所延误的工期和增加的费用由承包人承担。</w:t>
      </w:r>
    </w:p>
    <w:p w14:paraId="63D59128">
      <w:pPr>
        <w:spacing w:after="120" w:line="360" w:lineRule="auto"/>
        <w:ind w:firstLine="600" w:firstLineChars="200"/>
        <w:rPr>
          <w:rFonts w:eastAsia="黑体"/>
          <w:color w:val="000000"/>
          <w:sz w:val="30"/>
          <w:szCs w:val="32"/>
        </w:rPr>
      </w:pPr>
      <w:bookmarkStart w:id="345" w:name="_Toc303539161"/>
      <w:bookmarkStart w:id="346" w:name="_Toc297216213"/>
      <w:bookmarkStart w:id="347" w:name="_Toc312678042"/>
      <w:bookmarkStart w:id="348" w:name="_Toc300935004"/>
      <w:bookmarkStart w:id="349" w:name="_Toc304295581"/>
      <w:bookmarkStart w:id="350" w:name="_Toc297123554"/>
      <w:bookmarkStart w:id="351" w:name="_Toc292559412"/>
      <w:bookmarkStart w:id="352" w:name="_Toc296944546"/>
      <w:bookmarkStart w:id="353" w:name="_Toc296503207"/>
      <w:bookmarkStart w:id="354" w:name="_Toc296346708"/>
      <w:bookmarkStart w:id="355" w:name="_Toc296891035"/>
      <w:bookmarkStart w:id="356" w:name="_Toc296347206"/>
      <w:bookmarkStart w:id="357" w:name="_Toc297120507"/>
      <w:bookmarkStart w:id="358" w:name="_Toc292559917"/>
      <w:bookmarkStart w:id="359" w:name="_Toc297048393"/>
      <w:bookmarkStart w:id="360" w:name="_Toc296891247"/>
      <w:r>
        <w:rPr>
          <w:rFonts w:eastAsia="黑体"/>
          <w:color w:val="000000"/>
          <w:sz w:val="30"/>
          <w:szCs w:val="32"/>
        </w:rPr>
        <w:t>12.2 预付款</w:t>
      </w:r>
    </w:p>
    <w:bookmarkEnd w:id="345"/>
    <w:bookmarkEnd w:id="346"/>
    <w:bookmarkEnd w:id="347"/>
    <w:bookmarkEnd w:id="348"/>
    <w:bookmarkEnd w:id="349"/>
    <w:bookmarkEnd w:id="350"/>
    <w:p w14:paraId="06EEB244">
      <w:pPr>
        <w:spacing w:line="360" w:lineRule="auto"/>
        <w:ind w:firstLine="600" w:firstLineChars="200"/>
        <w:jc w:val="left"/>
        <w:rPr>
          <w:rFonts w:eastAsia="仿宋_GB2312"/>
          <w:color w:val="000000"/>
          <w:sz w:val="30"/>
          <w:szCs w:val="32"/>
        </w:rPr>
      </w:pPr>
      <w:r>
        <w:rPr>
          <w:rFonts w:eastAsia="仿宋_GB2312"/>
          <w:color w:val="000000"/>
          <w:sz w:val="30"/>
          <w:szCs w:val="32"/>
        </w:rPr>
        <w:t>12.2.1 预付款的支付</w:t>
      </w:r>
    </w:p>
    <w:p w14:paraId="4D829491">
      <w:pPr>
        <w:spacing w:line="360" w:lineRule="auto"/>
        <w:ind w:firstLine="600" w:firstLineChars="200"/>
        <w:jc w:val="left"/>
        <w:rPr>
          <w:rFonts w:eastAsia="仿宋_GB2312"/>
          <w:color w:val="000000"/>
          <w:sz w:val="30"/>
          <w:szCs w:val="32"/>
        </w:rPr>
      </w:pPr>
      <w:r>
        <w:rPr>
          <w:rFonts w:eastAsia="仿宋_GB2312"/>
          <w:color w:val="000000"/>
          <w:sz w:val="30"/>
          <w:szCs w:val="32"/>
        </w:rPr>
        <w:t>预付款支付比例或金额：</w:t>
      </w:r>
      <w:r>
        <w:rPr>
          <w:rFonts w:eastAsia="仿宋_GB2312"/>
          <w:color w:val="000000"/>
          <w:sz w:val="30"/>
          <w:szCs w:val="32"/>
          <w:u w:val="single"/>
        </w:rPr>
        <w:t xml:space="preserve"> </w:t>
      </w:r>
      <w:r>
        <w:rPr>
          <w:rFonts w:hint="eastAsia" w:eastAsia="仿宋_GB2312"/>
          <w:color w:val="000000"/>
          <w:sz w:val="30"/>
          <w:szCs w:val="32"/>
          <w:u w:val="single"/>
        </w:rPr>
        <w:t>不支付预付款</w:t>
      </w:r>
      <w:r>
        <w:rPr>
          <w:rFonts w:eastAsia="仿宋_GB2312"/>
          <w:color w:val="000000"/>
          <w:sz w:val="30"/>
          <w:szCs w:val="32"/>
          <w:u w:val="single"/>
        </w:rPr>
        <w:t xml:space="preserve">  </w:t>
      </w:r>
      <w:r>
        <w:rPr>
          <w:rFonts w:eastAsia="仿宋_GB2312"/>
          <w:color w:val="000000"/>
          <w:sz w:val="30"/>
          <w:szCs w:val="32"/>
        </w:rPr>
        <w:t>。</w:t>
      </w:r>
    </w:p>
    <w:bookmarkEnd w:id="351"/>
    <w:bookmarkEnd w:id="352"/>
    <w:bookmarkEnd w:id="353"/>
    <w:bookmarkEnd w:id="354"/>
    <w:bookmarkEnd w:id="355"/>
    <w:bookmarkEnd w:id="356"/>
    <w:bookmarkEnd w:id="357"/>
    <w:bookmarkEnd w:id="358"/>
    <w:bookmarkEnd w:id="359"/>
    <w:bookmarkEnd w:id="360"/>
    <w:p w14:paraId="19A2AF7F">
      <w:pPr>
        <w:spacing w:after="120" w:line="360" w:lineRule="auto"/>
        <w:ind w:firstLine="600" w:firstLineChars="200"/>
        <w:rPr>
          <w:rFonts w:eastAsia="黑体"/>
          <w:color w:val="000000"/>
          <w:sz w:val="30"/>
          <w:szCs w:val="32"/>
        </w:rPr>
      </w:pPr>
      <w:r>
        <w:rPr>
          <w:rFonts w:eastAsia="黑体"/>
          <w:color w:val="000000"/>
          <w:sz w:val="30"/>
          <w:szCs w:val="32"/>
        </w:rPr>
        <w:t>12.3 计量</w:t>
      </w:r>
    </w:p>
    <w:p w14:paraId="280E2496">
      <w:pPr>
        <w:spacing w:line="360" w:lineRule="auto"/>
        <w:ind w:firstLine="600" w:firstLineChars="200"/>
        <w:jc w:val="left"/>
        <w:rPr>
          <w:rFonts w:eastAsia="仿宋_GB2312"/>
          <w:color w:val="000000"/>
          <w:sz w:val="30"/>
          <w:szCs w:val="32"/>
        </w:rPr>
      </w:pPr>
      <w:r>
        <w:rPr>
          <w:rFonts w:eastAsia="仿宋_GB2312"/>
          <w:color w:val="000000"/>
          <w:sz w:val="30"/>
          <w:szCs w:val="32"/>
        </w:rPr>
        <w:t>12.3.1 计量原则</w:t>
      </w:r>
    </w:p>
    <w:p w14:paraId="230D33BF">
      <w:pPr>
        <w:spacing w:line="360" w:lineRule="auto"/>
        <w:ind w:firstLine="600" w:firstLineChars="200"/>
        <w:jc w:val="left"/>
        <w:rPr>
          <w:rFonts w:eastAsia="仿宋_GB2312"/>
          <w:color w:val="000000"/>
          <w:sz w:val="30"/>
          <w:szCs w:val="32"/>
        </w:rPr>
      </w:pPr>
      <w:r>
        <w:rPr>
          <w:rFonts w:eastAsia="仿宋_GB2312"/>
          <w:color w:val="000000"/>
          <w:sz w:val="30"/>
          <w:szCs w:val="32"/>
        </w:rPr>
        <w:t>工程量计算规则：</w:t>
      </w:r>
      <w:r>
        <w:rPr>
          <w:rFonts w:eastAsia="仿宋_GB2312"/>
          <w:color w:val="000000"/>
          <w:sz w:val="30"/>
          <w:szCs w:val="32"/>
          <w:u w:val="single"/>
        </w:rPr>
        <w:t xml:space="preserve"> </w:t>
      </w:r>
      <w:r>
        <w:rPr>
          <w:rFonts w:ascii="宋体" w:hAnsi="宋体"/>
          <w:color w:val="000000"/>
          <w:szCs w:val="21"/>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《建设工程工程量清单计价规范》GB50500-2013、《重庆市建设工程工程量清单计价规则》（CQJJGZ-2013）、《重庆市建设工程工程量计算规则》、《重庆市房屋建筑与装饰工程计价定额》（CQ</w:t>
      </w:r>
      <w:r>
        <w:rPr>
          <w:rFonts w:eastAsia="仿宋_GB2312"/>
          <w:color w:val="000000"/>
          <w:sz w:val="30"/>
          <w:szCs w:val="32"/>
          <w:u w:val="single"/>
        </w:rPr>
        <w:t>JZZS</w:t>
      </w:r>
      <w:r>
        <w:rPr>
          <w:rFonts w:hint="eastAsia" w:eastAsia="仿宋_GB2312"/>
          <w:color w:val="000000"/>
          <w:sz w:val="30"/>
          <w:szCs w:val="32"/>
          <w:u w:val="single"/>
        </w:rPr>
        <w:t>DE-2018）、《重庆市市政工程计价定额》（CQSZDE-20</w:t>
      </w:r>
      <w:r>
        <w:rPr>
          <w:rFonts w:eastAsia="仿宋_GB2312"/>
          <w:color w:val="000000"/>
          <w:sz w:val="30"/>
          <w:szCs w:val="32"/>
          <w:u w:val="single"/>
        </w:rPr>
        <w:t>1</w:t>
      </w:r>
      <w:r>
        <w:rPr>
          <w:rFonts w:hint="eastAsia" w:eastAsia="仿宋_GB2312"/>
          <w:color w:val="000000"/>
          <w:sz w:val="30"/>
          <w:szCs w:val="32"/>
          <w:u w:val="single"/>
        </w:rPr>
        <w:t>8）、《重庆市通用安装工程计价定额》（CQAZDE-2018）、《重庆市房屋修缮工程计价定额》（C</w:t>
      </w:r>
      <w:r>
        <w:rPr>
          <w:rFonts w:eastAsia="仿宋_GB2312"/>
          <w:color w:val="000000"/>
          <w:sz w:val="30"/>
          <w:szCs w:val="32"/>
          <w:u w:val="single"/>
        </w:rPr>
        <w:t>QXSDE-2018）、《</w:t>
      </w:r>
      <w:r>
        <w:rPr>
          <w:rFonts w:hint="eastAsia" w:eastAsia="仿宋_GB2312"/>
          <w:color w:val="000000"/>
          <w:sz w:val="30"/>
          <w:szCs w:val="32"/>
          <w:u w:val="single"/>
        </w:rPr>
        <w:t>重庆市绿色建筑工程计价定额》（C</w:t>
      </w:r>
      <w:r>
        <w:rPr>
          <w:rFonts w:eastAsia="仿宋_GB2312"/>
          <w:color w:val="000000"/>
          <w:sz w:val="30"/>
          <w:szCs w:val="32"/>
          <w:u w:val="single"/>
        </w:rPr>
        <w:t>QLSJZDE-2018）、</w:t>
      </w:r>
      <w:r>
        <w:rPr>
          <w:rFonts w:hint="eastAsia" w:eastAsia="仿宋_GB2312"/>
          <w:color w:val="000000"/>
          <w:sz w:val="30"/>
          <w:szCs w:val="32"/>
          <w:u w:val="single"/>
        </w:rPr>
        <w:t>《重庆市建设工程费用定额》（CQFYDE-2018）及相关配套文件明确的计量规则执行</w:t>
      </w:r>
      <w:r>
        <w:rPr>
          <w:rFonts w:eastAsia="仿宋_GB2312"/>
          <w:color w:val="000000"/>
          <w:sz w:val="30"/>
          <w:szCs w:val="32"/>
          <w:u w:val="single"/>
        </w:rPr>
        <w:t xml:space="preserve">    </w:t>
      </w:r>
      <w:r>
        <w:rPr>
          <w:rFonts w:eastAsia="仿宋_GB2312"/>
          <w:color w:val="000000"/>
          <w:sz w:val="30"/>
          <w:szCs w:val="32"/>
        </w:rPr>
        <w:t>。</w:t>
      </w:r>
    </w:p>
    <w:p w14:paraId="62DC764A">
      <w:pPr>
        <w:spacing w:line="360" w:lineRule="auto"/>
        <w:ind w:firstLine="600" w:firstLineChars="200"/>
        <w:jc w:val="left"/>
        <w:rPr>
          <w:rFonts w:eastAsia="黑体"/>
          <w:color w:val="000000"/>
          <w:sz w:val="30"/>
          <w:szCs w:val="32"/>
        </w:rPr>
      </w:pPr>
      <w:r>
        <w:rPr>
          <w:rFonts w:eastAsia="黑体"/>
          <w:color w:val="000000"/>
          <w:sz w:val="30"/>
          <w:szCs w:val="32"/>
        </w:rPr>
        <w:t>12.6 工程</w:t>
      </w:r>
      <w:r>
        <w:rPr>
          <w:rFonts w:hint="eastAsia" w:eastAsia="黑体"/>
          <w:color w:val="000000"/>
          <w:sz w:val="30"/>
          <w:szCs w:val="32"/>
        </w:rPr>
        <w:t>款支付方式</w:t>
      </w:r>
    </w:p>
    <w:p w14:paraId="314B1343">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发包人的支付方式约定为银行承兑汇票；如若付款方式调整为电汇付款（银行转账），则承包人对发包人的支付金额给予 1%的现金折扣（其中，付至农民工工资专户的农民工工资不享受该现金折扣）。</w:t>
      </w:r>
    </w:p>
    <w:bookmarkEnd w:id="276"/>
    <w:p w14:paraId="5A7590A9">
      <w:pPr>
        <w:keepNext/>
        <w:keepLines/>
        <w:spacing w:before="120" w:after="120" w:line="360" w:lineRule="auto"/>
        <w:outlineLvl w:val="3"/>
        <w:rPr>
          <w:rFonts w:eastAsia="黑体"/>
          <w:bCs/>
          <w:color w:val="000000"/>
          <w:sz w:val="32"/>
          <w:szCs w:val="32"/>
        </w:rPr>
      </w:pPr>
      <w:bookmarkStart w:id="361" w:name="_Toc351203645"/>
      <w:bookmarkStart w:id="362" w:name="_Toc297216223"/>
      <w:bookmarkStart w:id="363" w:name="_Toc297123564"/>
      <w:bookmarkStart w:id="364" w:name="_Toc296346720"/>
      <w:bookmarkStart w:id="365" w:name="_Toc296347218"/>
      <w:bookmarkStart w:id="366" w:name="_Toc304295593"/>
      <w:bookmarkStart w:id="367" w:name="_Toc296944558"/>
      <w:bookmarkStart w:id="368" w:name="_Toc296891047"/>
      <w:bookmarkStart w:id="369" w:name="_Toc292559424"/>
      <w:bookmarkStart w:id="370" w:name="_Toc296503219"/>
      <w:bookmarkStart w:id="371" w:name="_Toc300935015"/>
      <w:bookmarkStart w:id="372" w:name="_Toc297120519"/>
      <w:bookmarkStart w:id="373" w:name="_Toc312678053"/>
      <w:bookmarkStart w:id="374" w:name="_Toc297048405"/>
      <w:bookmarkStart w:id="375" w:name="_Toc292559929"/>
      <w:bookmarkStart w:id="376" w:name="_Toc303539172"/>
      <w:bookmarkStart w:id="377" w:name="_Toc296891259"/>
      <w:r>
        <w:rPr>
          <w:rFonts w:eastAsia="黑体"/>
          <w:bCs/>
          <w:color w:val="000000"/>
          <w:sz w:val="32"/>
          <w:szCs w:val="32"/>
        </w:rPr>
        <w:t>13.</w:t>
      </w:r>
      <w:r>
        <w:rPr>
          <w:rFonts w:hint="eastAsia" w:eastAsia="黑体"/>
          <w:bCs/>
          <w:color w:val="000000"/>
          <w:sz w:val="32"/>
          <w:szCs w:val="32"/>
        </w:rPr>
        <w:t xml:space="preserve"> </w:t>
      </w:r>
      <w:r>
        <w:rPr>
          <w:rFonts w:eastAsia="黑体"/>
          <w:bCs/>
          <w:color w:val="000000"/>
          <w:sz w:val="32"/>
          <w:szCs w:val="32"/>
        </w:rPr>
        <w:t>验收和工程试车</w:t>
      </w:r>
      <w:bookmarkEnd w:id="361"/>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409A69E7">
      <w:pPr>
        <w:spacing w:after="120" w:line="360" w:lineRule="auto"/>
        <w:ind w:firstLine="600" w:firstLineChars="200"/>
        <w:rPr>
          <w:rFonts w:eastAsia="黑体"/>
          <w:color w:val="000000"/>
          <w:sz w:val="30"/>
          <w:szCs w:val="32"/>
        </w:rPr>
      </w:pPr>
      <w:r>
        <w:rPr>
          <w:rFonts w:eastAsia="黑体"/>
          <w:color w:val="000000"/>
          <w:sz w:val="30"/>
          <w:szCs w:val="32"/>
        </w:rPr>
        <w:t>13.1 分部分项工程验收</w:t>
      </w:r>
    </w:p>
    <w:p w14:paraId="16B9E632">
      <w:pPr>
        <w:spacing w:line="360" w:lineRule="auto"/>
        <w:ind w:firstLine="600" w:firstLineChars="200"/>
        <w:jc w:val="left"/>
        <w:rPr>
          <w:rFonts w:eastAsia="仿宋_GB2312"/>
          <w:sz w:val="30"/>
          <w:szCs w:val="32"/>
        </w:rPr>
      </w:pPr>
      <w:r>
        <w:rPr>
          <w:rFonts w:eastAsia="仿宋_GB2312"/>
          <w:sz w:val="30"/>
          <w:szCs w:val="32"/>
        </w:rPr>
        <w:t>13.1.2</w:t>
      </w:r>
      <w:r>
        <w:rPr>
          <w:rFonts w:hint="eastAsia" w:eastAsia="仿宋_GB2312"/>
          <w:sz w:val="30"/>
          <w:szCs w:val="32"/>
        </w:rPr>
        <w:t>发包</w:t>
      </w:r>
      <w:r>
        <w:rPr>
          <w:rFonts w:eastAsia="仿宋_GB2312"/>
          <w:sz w:val="30"/>
          <w:szCs w:val="32"/>
        </w:rPr>
        <w:t>人不能按时进行验收时，应提前</w:t>
      </w:r>
      <w:r>
        <w:rPr>
          <w:rFonts w:eastAsia="仿宋_GB2312"/>
          <w:sz w:val="30"/>
          <w:szCs w:val="32"/>
          <w:u w:val="single"/>
        </w:rPr>
        <w:t xml:space="preserve">  24  </w:t>
      </w:r>
      <w:r>
        <w:rPr>
          <w:rFonts w:eastAsia="仿宋_GB2312"/>
          <w:sz w:val="30"/>
          <w:szCs w:val="32"/>
        </w:rPr>
        <w:t>小时提交书面延期要求。</w:t>
      </w:r>
    </w:p>
    <w:p w14:paraId="46D5A41D">
      <w:pPr>
        <w:spacing w:line="360" w:lineRule="auto"/>
        <w:ind w:firstLine="600" w:firstLineChars="200"/>
        <w:jc w:val="left"/>
        <w:rPr>
          <w:rFonts w:eastAsia="仿宋_GB2312"/>
          <w:b/>
          <w:color w:val="000000"/>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3D46308E">
      <w:pPr>
        <w:spacing w:after="120" w:line="360" w:lineRule="auto"/>
        <w:ind w:firstLine="600" w:firstLineChars="200"/>
        <w:rPr>
          <w:rFonts w:eastAsia="黑体"/>
          <w:color w:val="000000"/>
          <w:sz w:val="30"/>
          <w:szCs w:val="32"/>
        </w:rPr>
      </w:pPr>
      <w:bookmarkStart w:id="378" w:name="_Toc296347222"/>
      <w:bookmarkStart w:id="379" w:name="_Toc292559428"/>
      <w:bookmarkStart w:id="380" w:name="_Toc296944562"/>
      <w:bookmarkStart w:id="381" w:name="_Toc296503223"/>
      <w:bookmarkStart w:id="382" w:name="_Toc303539173"/>
      <w:bookmarkStart w:id="383" w:name="_Toc296346724"/>
      <w:bookmarkStart w:id="384" w:name="_Toc297120523"/>
      <w:bookmarkStart w:id="385" w:name="_Toc297216224"/>
      <w:bookmarkStart w:id="386" w:name="_Toc297123565"/>
      <w:bookmarkStart w:id="387" w:name="_Toc297048409"/>
      <w:bookmarkStart w:id="388" w:name="_Toc304295596"/>
      <w:bookmarkStart w:id="389" w:name="_Toc312678056"/>
      <w:bookmarkStart w:id="390" w:name="_Toc296891263"/>
      <w:bookmarkStart w:id="391" w:name="_Toc300935016"/>
      <w:bookmarkStart w:id="392" w:name="_Toc296891051"/>
      <w:bookmarkStart w:id="393" w:name="_Toc292559933"/>
      <w:bookmarkStart w:id="394" w:name="_Toc267251473"/>
      <w:bookmarkStart w:id="395" w:name="_Toc267251476"/>
      <w:bookmarkStart w:id="396" w:name="_Toc267251474"/>
      <w:bookmarkStart w:id="397" w:name="_Toc267251471"/>
      <w:bookmarkStart w:id="398" w:name="_Toc267251475"/>
      <w:bookmarkStart w:id="399" w:name="_Toc267251470"/>
      <w:bookmarkStart w:id="400" w:name="_Toc267251472"/>
      <w:r>
        <w:rPr>
          <w:rFonts w:eastAsia="黑体"/>
          <w:color w:val="000000"/>
          <w:sz w:val="30"/>
          <w:szCs w:val="32"/>
        </w:rPr>
        <w:t>13.2 竣工验收</w:t>
      </w:r>
    </w:p>
    <w:p w14:paraId="2FEBD0C6">
      <w:pPr>
        <w:spacing w:line="360" w:lineRule="auto"/>
        <w:ind w:firstLine="600" w:firstLineChars="200"/>
        <w:jc w:val="left"/>
        <w:rPr>
          <w:rFonts w:eastAsia="仿宋_GB2312"/>
          <w:color w:val="000000"/>
          <w:sz w:val="30"/>
          <w:szCs w:val="32"/>
        </w:rPr>
      </w:pPr>
      <w:r>
        <w:rPr>
          <w:rFonts w:eastAsia="仿宋_GB2312"/>
          <w:color w:val="000000"/>
          <w:sz w:val="30"/>
          <w:szCs w:val="32"/>
        </w:rPr>
        <w:t>13.2.1</w:t>
      </w:r>
      <w:r>
        <w:rPr>
          <w:rFonts w:hint="eastAsia" w:eastAsia="仿宋_GB2312"/>
          <w:color w:val="000000"/>
          <w:sz w:val="30"/>
          <w:szCs w:val="32"/>
        </w:rPr>
        <w:t>竣工资料</w:t>
      </w:r>
    </w:p>
    <w:p w14:paraId="32F68B86">
      <w:pPr>
        <w:spacing w:after="120" w:line="360" w:lineRule="auto"/>
        <w:ind w:firstLine="600" w:firstLineChars="200"/>
        <w:rPr>
          <w:rFonts w:ascii="宋体" w:hAnsi="宋体"/>
          <w:color w:val="000000"/>
          <w:szCs w:val="21"/>
        </w:rPr>
      </w:pPr>
      <w:r>
        <w:rPr>
          <w:rFonts w:hint="eastAsia" w:eastAsia="仿宋_GB2312"/>
          <w:color w:val="000000"/>
          <w:kern w:val="0"/>
          <w:sz w:val="30"/>
          <w:szCs w:val="32"/>
        </w:rPr>
        <w:t>竣工资料内容：</w:t>
      </w:r>
      <w:r>
        <w:rPr>
          <w:rFonts w:hint="eastAsia" w:eastAsia="仿宋_GB2312"/>
          <w:color w:val="000000"/>
          <w:sz w:val="30"/>
          <w:szCs w:val="32"/>
          <w:u w:val="single"/>
        </w:rPr>
        <w:t xml:space="preserve">   建设工程档案验收所需的所有资料  </w:t>
      </w:r>
      <w:r>
        <w:rPr>
          <w:rFonts w:hint="eastAsia" w:eastAsia="仿宋_GB2312"/>
          <w:color w:val="000000"/>
          <w:sz w:val="30"/>
          <w:szCs w:val="32"/>
        </w:rPr>
        <w:t>。</w:t>
      </w:r>
    </w:p>
    <w:p w14:paraId="7C97A749">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竣工资料份数：</w:t>
      </w:r>
      <w:r>
        <w:rPr>
          <w:rFonts w:hint="eastAsia" w:eastAsia="仿宋_GB2312"/>
          <w:color w:val="000000"/>
          <w:sz w:val="30"/>
          <w:szCs w:val="32"/>
          <w:u w:val="single"/>
        </w:rPr>
        <w:t xml:space="preserve"> 竣工验收后承包人向发包人提交验收合格的完整的竣工图和工程竣工技术档案资料一式三份，电子文档及竣工图三份</w:t>
      </w:r>
      <w:r>
        <w:rPr>
          <w:rFonts w:hint="eastAsia" w:eastAsia="仿宋_GB2312"/>
          <w:color w:val="000000"/>
          <w:sz w:val="30"/>
          <w:szCs w:val="32"/>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A8A5E2C">
      <w:pPr>
        <w:spacing w:line="360" w:lineRule="auto"/>
        <w:ind w:firstLine="600" w:firstLineChars="200"/>
        <w:jc w:val="left"/>
        <w:rPr>
          <w:rFonts w:eastAsia="仿宋_GB2312"/>
          <w:color w:val="000000"/>
          <w:sz w:val="30"/>
          <w:szCs w:val="32"/>
        </w:rPr>
      </w:pPr>
      <w:bookmarkStart w:id="401" w:name="_Toc280868704"/>
      <w:bookmarkStart w:id="402" w:name="_Toc280868705"/>
      <w:bookmarkStart w:id="403" w:name="_Toc280868706"/>
      <w:bookmarkStart w:id="404" w:name="_Toc280868707"/>
      <w:bookmarkStart w:id="405" w:name="_Toc280868708"/>
      <w:bookmarkStart w:id="406" w:name="_Toc280868709"/>
      <w:r>
        <w:rPr>
          <w:rFonts w:eastAsia="仿宋_GB2312"/>
          <w:color w:val="000000"/>
          <w:sz w:val="30"/>
          <w:szCs w:val="32"/>
        </w:rPr>
        <w:t>13.2.2竣工验收程序</w:t>
      </w:r>
    </w:p>
    <w:bookmarkEnd w:id="401"/>
    <w:p w14:paraId="1FCC8222">
      <w:pPr>
        <w:rPr>
          <w:rFonts w:eastAsia="仿宋_GB2312"/>
          <w:color w:val="000000"/>
          <w:sz w:val="30"/>
          <w:szCs w:val="32"/>
        </w:rPr>
      </w:pPr>
      <w:r>
        <w:rPr>
          <w:rFonts w:eastAsia="仿宋_GB2312"/>
          <w:color w:val="000000"/>
          <w:kern w:val="0"/>
          <w:sz w:val="30"/>
          <w:szCs w:val="32"/>
        </w:rPr>
        <w:t>关于竣工验收程序的约定：</w:t>
      </w:r>
      <w:r>
        <w:rPr>
          <w:rFonts w:eastAsia="仿宋_GB2312"/>
          <w:color w:val="000000"/>
          <w:sz w:val="30"/>
          <w:szCs w:val="32"/>
          <w:u w:val="single"/>
        </w:rPr>
        <w:t xml:space="preserve"> </w:t>
      </w:r>
      <w:r>
        <w:rPr>
          <w:rFonts w:hint="eastAsia" w:eastAsia="仿宋_GB2312"/>
          <w:color w:val="000000"/>
          <w:kern w:val="0"/>
          <w:sz w:val="30"/>
          <w:szCs w:val="32"/>
          <w:u w:val="single"/>
        </w:rPr>
        <w:t>按住房城乡建设部关于印发《房屋建筑和市政基础设施工程竣工验收规定》的通知（建质〔2013〕171号）文件执行</w:t>
      </w:r>
      <w:r>
        <w:rPr>
          <w:rFonts w:eastAsia="仿宋_GB2312"/>
          <w:color w:val="000000"/>
          <w:sz w:val="30"/>
          <w:szCs w:val="32"/>
          <w:u w:val="single"/>
        </w:rPr>
        <w:t xml:space="preserve"> </w:t>
      </w:r>
      <w:r>
        <w:rPr>
          <w:rFonts w:eastAsia="仿宋_GB2312"/>
          <w:color w:val="000000"/>
          <w:sz w:val="30"/>
          <w:szCs w:val="32"/>
        </w:rPr>
        <w:t>。</w:t>
      </w:r>
    </w:p>
    <w:p w14:paraId="0FD82984">
      <w:pPr>
        <w:spacing w:line="360" w:lineRule="auto"/>
        <w:ind w:firstLine="600" w:firstLineChars="200"/>
        <w:jc w:val="left"/>
        <w:rPr>
          <w:rFonts w:eastAsia="仿宋_GB2312"/>
          <w:color w:val="000000"/>
          <w:sz w:val="30"/>
          <w:szCs w:val="32"/>
        </w:rPr>
      </w:pPr>
      <w:r>
        <w:rPr>
          <w:rFonts w:eastAsia="仿宋_GB2312"/>
          <w:color w:val="000000"/>
          <w:kern w:val="0"/>
          <w:sz w:val="30"/>
          <w:szCs w:val="32"/>
        </w:rPr>
        <w:t>发包人不按照本项约定组织竣工验收、颁发工程接收证书的违约金的计算方法：</w:t>
      </w:r>
      <w:r>
        <w:rPr>
          <w:rFonts w:eastAsia="仿宋_GB2312"/>
          <w:color w:val="000000"/>
          <w:sz w:val="30"/>
          <w:szCs w:val="32"/>
          <w:u w:val="single"/>
        </w:rPr>
        <w:t xml:space="preserve">  每逾期一天，应以签约合同价</w:t>
      </w:r>
      <w:r>
        <w:rPr>
          <w:rFonts w:hint="eastAsia" w:eastAsia="仿宋_GB2312"/>
          <w:color w:val="000000"/>
          <w:sz w:val="30"/>
          <w:szCs w:val="32"/>
          <w:u w:val="single"/>
        </w:rPr>
        <w:t>扣除已支付工程款</w:t>
      </w:r>
      <w:r>
        <w:rPr>
          <w:rFonts w:eastAsia="仿宋_GB2312"/>
          <w:color w:val="000000"/>
          <w:sz w:val="30"/>
          <w:szCs w:val="32"/>
          <w:u w:val="single"/>
        </w:rPr>
        <w:t xml:space="preserve">为基数，按照中国人民银行发布的同期同类贷款基准利率支付违约金   </w:t>
      </w:r>
      <w:r>
        <w:rPr>
          <w:rFonts w:eastAsia="仿宋_GB2312"/>
          <w:color w:val="000000"/>
          <w:sz w:val="30"/>
          <w:szCs w:val="32"/>
        </w:rPr>
        <w:t>。</w:t>
      </w:r>
    </w:p>
    <w:bookmarkEnd w:id="402"/>
    <w:p w14:paraId="48779AA4">
      <w:pPr>
        <w:spacing w:line="360" w:lineRule="auto"/>
        <w:ind w:firstLine="600" w:firstLineChars="200"/>
        <w:jc w:val="left"/>
        <w:rPr>
          <w:rFonts w:eastAsia="仿宋_GB2312"/>
          <w:color w:val="000000"/>
          <w:sz w:val="30"/>
          <w:szCs w:val="32"/>
        </w:rPr>
      </w:pPr>
      <w:r>
        <w:rPr>
          <w:rFonts w:eastAsia="仿宋_GB2312"/>
          <w:color w:val="000000"/>
          <w:sz w:val="30"/>
          <w:szCs w:val="32"/>
        </w:rPr>
        <w:t>13.2.5移交、接收全部与部分工程</w:t>
      </w:r>
    </w:p>
    <w:bookmarkEnd w:id="403"/>
    <w:p w14:paraId="16775965">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承包人向发包人移交工程的期限：</w:t>
      </w:r>
      <w:r>
        <w:rPr>
          <w:rFonts w:eastAsia="仿宋_GB2312"/>
          <w:color w:val="000000"/>
          <w:sz w:val="30"/>
          <w:szCs w:val="32"/>
          <w:u w:val="single"/>
        </w:rPr>
        <w:t xml:space="preserve"> </w:t>
      </w:r>
      <w:r>
        <w:rPr>
          <w:rFonts w:hint="eastAsia" w:eastAsia="仿宋_GB2312"/>
          <w:color w:val="000000"/>
          <w:sz w:val="30"/>
          <w:szCs w:val="32"/>
          <w:u w:val="single"/>
        </w:rPr>
        <w:t>通过工程竣工验收后，承包人应在28天内，同发包人办理工程移交手续</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14:paraId="1E52D9EE">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hint="eastAsia" w:eastAsia="仿宋_GB2312"/>
          <w:color w:val="000000"/>
          <w:sz w:val="30"/>
          <w:szCs w:val="32"/>
          <w:u w:val="single"/>
        </w:rPr>
        <w:t xml:space="preserve">由双方确定与此相关的工程照管与养护费用补偿额  </w:t>
      </w:r>
      <w:r>
        <w:rPr>
          <w:rFonts w:eastAsia="仿宋_GB2312"/>
          <w:color w:val="000000"/>
          <w:sz w:val="30"/>
          <w:szCs w:val="32"/>
          <w:u w:val="single"/>
        </w:rPr>
        <w:t xml:space="preserve">  </w:t>
      </w:r>
      <w:r>
        <w:rPr>
          <w:rFonts w:eastAsia="仿宋_GB2312"/>
          <w:color w:val="000000"/>
          <w:sz w:val="30"/>
          <w:szCs w:val="32"/>
        </w:rPr>
        <w:t>。</w:t>
      </w:r>
    </w:p>
    <w:bookmarkEnd w:id="404"/>
    <w:p w14:paraId="74E89711">
      <w:pPr>
        <w:spacing w:line="360" w:lineRule="auto"/>
        <w:ind w:firstLine="600" w:firstLineChars="200"/>
        <w:jc w:val="left"/>
        <w:rPr>
          <w:rFonts w:eastAsia="仿宋_GB2312"/>
          <w:color w:val="000000"/>
          <w:sz w:val="30"/>
          <w:szCs w:val="32"/>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按专用合同条款7.5.2执行</w:t>
      </w:r>
      <w:r>
        <w:rPr>
          <w:rFonts w:eastAsia="仿宋_GB2312"/>
          <w:color w:val="000000"/>
          <w:sz w:val="30"/>
          <w:szCs w:val="32"/>
          <w:u w:val="single"/>
        </w:rPr>
        <w:t xml:space="preserve">  </w:t>
      </w:r>
      <w:r>
        <w:rPr>
          <w:rFonts w:eastAsia="仿宋_GB2312"/>
          <w:color w:val="000000"/>
          <w:sz w:val="30"/>
          <w:szCs w:val="32"/>
        </w:rPr>
        <w:t>。</w:t>
      </w:r>
    </w:p>
    <w:bookmarkEnd w:id="405"/>
    <w:p w14:paraId="685A85FD">
      <w:pPr>
        <w:spacing w:after="120" w:line="360" w:lineRule="auto"/>
        <w:ind w:firstLine="600" w:firstLineChars="200"/>
        <w:outlineLvl w:val="0"/>
        <w:rPr>
          <w:rFonts w:eastAsia="黑体"/>
          <w:color w:val="000000"/>
          <w:sz w:val="30"/>
          <w:szCs w:val="32"/>
        </w:rPr>
      </w:pPr>
      <w:r>
        <w:rPr>
          <w:rFonts w:eastAsia="黑体"/>
          <w:color w:val="000000"/>
          <w:sz w:val="30"/>
          <w:szCs w:val="32"/>
        </w:rPr>
        <w:t>13.6 竣工退场</w:t>
      </w:r>
    </w:p>
    <w:p w14:paraId="53EEE5A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13.6.1 竣工退场</w:t>
      </w:r>
    </w:p>
    <w:p w14:paraId="247EA42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承包人完成竣工退场的期限：</w:t>
      </w:r>
      <w:r>
        <w:rPr>
          <w:rFonts w:hint="eastAsia" w:eastAsia="仿宋_GB2312"/>
          <w:color w:val="000000"/>
          <w:sz w:val="30"/>
          <w:szCs w:val="32"/>
          <w:u w:val="single"/>
        </w:rPr>
        <w:t>颁发工程接收证书后7天内</w:t>
      </w:r>
      <w:r>
        <w:rPr>
          <w:rFonts w:eastAsia="仿宋_GB2312"/>
          <w:color w:val="000000"/>
          <w:sz w:val="30"/>
          <w:szCs w:val="32"/>
          <w:u w:val="single"/>
        </w:rPr>
        <w:t xml:space="preserve"> </w:t>
      </w:r>
      <w:r>
        <w:rPr>
          <w:rFonts w:eastAsia="仿宋_GB2312"/>
          <w:color w:val="000000"/>
          <w:kern w:val="0"/>
          <w:sz w:val="30"/>
          <w:szCs w:val="32"/>
        </w:rPr>
        <w:t>。</w:t>
      </w:r>
    </w:p>
    <w:p w14:paraId="678C414B">
      <w:pPr>
        <w:keepNext/>
        <w:keepLines/>
        <w:spacing w:before="120" w:after="120" w:line="360" w:lineRule="auto"/>
        <w:outlineLvl w:val="3"/>
        <w:rPr>
          <w:rFonts w:eastAsia="黑体"/>
          <w:bCs/>
          <w:color w:val="000000"/>
          <w:sz w:val="32"/>
          <w:szCs w:val="32"/>
        </w:rPr>
      </w:pPr>
      <w:bookmarkStart w:id="407" w:name="_Toc351203646"/>
      <w:r>
        <w:rPr>
          <w:rFonts w:eastAsia="黑体"/>
          <w:bCs/>
          <w:color w:val="000000"/>
          <w:sz w:val="32"/>
          <w:szCs w:val="32"/>
        </w:rPr>
        <w:t>14. 竣工结算</w:t>
      </w:r>
      <w:bookmarkEnd w:id="407"/>
    </w:p>
    <w:p w14:paraId="786C2ED4">
      <w:pPr>
        <w:spacing w:after="120" w:line="360" w:lineRule="auto"/>
        <w:ind w:firstLine="600" w:firstLineChars="200"/>
        <w:rPr>
          <w:rFonts w:eastAsia="黑体"/>
          <w:color w:val="000000"/>
          <w:sz w:val="30"/>
          <w:szCs w:val="32"/>
        </w:rPr>
      </w:pPr>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p>
    <w:p w14:paraId="6D9824E9">
      <w:pPr>
        <w:spacing w:line="360" w:lineRule="auto"/>
        <w:ind w:firstLine="600" w:firstLineChars="200"/>
        <w:jc w:val="left"/>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竣工验收合格后60日历天内</w:t>
      </w:r>
      <w:r>
        <w:rPr>
          <w:rFonts w:eastAsia="仿宋_GB2312"/>
          <w:color w:val="000000"/>
          <w:sz w:val="30"/>
          <w:szCs w:val="32"/>
          <w:u w:val="single"/>
        </w:rPr>
        <w:t xml:space="preserve">  </w:t>
      </w:r>
      <w:r>
        <w:rPr>
          <w:rFonts w:eastAsia="仿宋_GB2312"/>
          <w:color w:val="000000"/>
          <w:sz w:val="30"/>
          <w:szCs w:val="32"/>
        </w:rPr>
        <w:t>。</w:t>
      </w:r>
    </w:p>
    <w:p w14:paraId="1D0BF126">
      <w:pPr>
        <w:spacing w:line="360" w:lineRule="auto"/>
        <w:ind w:firstLine="600" w:firstLineChars="200"/>
        <w:jc w:val="left"/>
        <w:rPr>
          <w:rFonts w:eastAsia="仿宋_GB2312"/>
          <w:color w:val="000000"/>
          <w:sz w:val="30"/>
          <w:szCs w:val="32"/>
        </w:rPr>
      </w:pPr>
      <w:r>
        <w:rPr>
          <w:rFonts w:hint="eastAsia" w:eastAsia="仿宋_GB2312"/>
          <w:sz w:val="30"/>
          <w:szCs w:val="32"/>
        </w:rPr>
        <w:t>承包人提交竣工付款申请单的份数：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eastAsia="仿宋_GB2312"/>
          <w:color w:val="000000"/>
          <w:sz w:val="30"/>
          <w:szCs w:val="32"/>
        </w:rPr>
        <w:t>。</w:t>
      </w:r>
    </w:p>
    <w:p w14:paraId="7DC38346">
      <w:pPr>
        <w:spacing w:line="360" w:lineRule="auto"/>
        <w:ind w:firstLine="600" w:firstLineChars="200"/>
        <w:jc w:val="left"/>
        <w:rPr>
          <w:rFonts w:eastAsia="仿宋_GB2312"/>
          <w:color w:val="000000"/>
          <w:sz w:val="30"/>
          <w:szCs w:val="32"/>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szCs w:val="32"/>
          <w:u w:val="single"/>
        </w:rPr>
        <w:t xml:space="preserve"> </w:t>
      </w:r>
      <w:r>
        <w:rPr>
          <w:rFonts w:eastAsia="仿宋_GB2312"/>
          <w:color w:val="000000"/>
          <w:sz w:val="30"/>
          <w:szCs w:val="32"/>
        </w:rPr>
        <w:t>。</w:t>
      </w:r>
    </w:p>
    <w:p w14:paraId="5D8560B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5FD9B973">
      <w:pPr>
        <w:spacing w:after="120" w:line="360" w:lineRule="auto"/>
        <w:ind w:firstLine="600" w:firstLineChars="200"/>
        <w:outlineLvl w:val="0"/>
        <w:rPr>
          <w:rFonts w:eastAsia="黑体"/>
          <w:color w:val="000000"/>
          <w:sz w:val="30"/>
          <w:szCs w:val="32"/>
        </w:rPr>
      </w:pPr>
      <w:r>
        <w:rPr>
          <w:rFonts w:eastAsia="黑体"/>
          <w:color w:val="000000"/>
          <w:sz w:val="30"/>
          <w:szCs w:val="32"/>
        </w:rPr>
        <w:t>14.2 竣工结算审核</w:t>
      </w:r>
    </w:p>
    <w:p w14:paraId="158B98D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1、竣工验收合格后，发包人收到承包人提交的完整的竣工结算报告及结算资料后120天内进行核实，给予确认或者提出修改意见 ；</w:t>
      </w:r>
    </w:p>
    <w:p w14:paraId="5610F50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444AF07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w:t>
      </w:r>
      <w:r>
        <w:rPr>
          <w:rFonts w:eastAsia="仿宋_GB2312"/>
          <w:color w:val="000000"/>
          <w:sz w:val="30"/>
          <w:szCs w:val="32"/>
        </w:rPr>
        <w:t>发包人在收到承包人提交竣工结算</w:t>
      </w:r>
      <w:r>
        <w:rPr>
          <w:rFonts w:hint="eastAsia" w:eastAsia="仿宋_GB2312"/>
          <w:color w:val="000000"/>
          <w:sz w:val="30"/>
          <w:szCs w:val="32"/>
        </w:rPr>
        <w:t>报告及结算资料</w:t>
      </w:r>
      <w:r>
        <w:rPr>
          <w:rFonts w:eastAsia="仿宋_GB2312"/>
          <w:color w:val="000000"/>
          <w:sz w:val="30"/>
          <w:szCs w:val="32"/>
        </w:rPr>
        <w:t>后</w:t>
      </w:r>
      <w:r>
        <w:rPr>
          <w:rFonts w:hint="eastAsia" w:eastAsia="仿宋_GB2312"/>
          <w:color w:val="000000"/>
          <w:sz w:val="30"/>
          <w:szCs w:val="32"/>
        </w:rPr>
        <w:t>120</w:t>
      </w:r>
      <w:r>
        <w:rPr>
          <w:rFonts w:eastAsia="仿宋_GB2312"/>
          <w:color w:val="000000"/>
          <w:sz w:val="30"/>
          <w:szCs w:val="32"/>
        </w:rPr>
        <w:t>天未完成审核</w:t>
      </w:r>
      <w:r>
        <w:rPr>
          <w:rFonts w:hint="eastAsia" w:eastAsia="仿宋_GB2312"/>
          <w:color w:val="000000"/>
          <w:sz w:val="30"/>
          <w:szCs w:val="32"/>
        </w:rPr>
        <w:t>又</w:t>
      </w:r>
      <w:r>
        <w:rPr>
          <w:rFonts w:eastAsia="仿宋_GB2312"/>
          <w:color w:val="000000"/>
          <w:sz w:val="30"/>
          <w:szCs w:val="32"/>
        </w:rPr>
        <w:t>未提出异议的，视为发包人认可承包人提交的竣工结算</w:t>
      </w:r>
      <w:r>
        <w:rPr>
          <w:rFonts w:hint="eastAsia" w:eastAsia="仿宋_GB2312"/>
          <w:color w:val="000000"/>
          <w:sz w:val="30"/>
          <w:szCs w:val="32"/>
        </w:rPr>
        <w:t>报告</w:t>
      </w:r>
      <w:r>
        <w:rPr>
          <w:rFonts w:eastAsia="仿宋_GB2312"/>
          <w:color w:val="000000"/>
          <w:sz w:val="30"/>
          <w:szCs w:val="32"/>
        </w:rPr>
        <w:t>，并自发包人收到承包人提交的竣工结算</w:t>
      </w:r>
      <w:r>
        <w:rPr>
          <w:rFonts w:hint="eastAsia" w:eastAsia="仿宋_GB2312"/>
          <w:color w:val="000000"/>
          <w:sz w:val="30"/>
          <w:szCs w:val="32"/>
        </w:rPr>
        <w:t>报告</w:t>
      </w:r>
      <w:r>
        <w:rPr>
          <w:rFonts w:eastAsia="仿宋_GB2312"/>
          <w:color w:val="000000"/>
          <w:sz w:val="30"/>
          <w:szCs w:val="32"/>
        </w:rPr>
        <w:t>后第</w:t>
      </w:r>
      <w:r>
        <w:rPr>
          <w:rFonts w:hint="eastAsia" w:eastAsia="仿宋_GB2312"/>
          <w:color w:val="000000"/>
          <w:sz w:val="30"/>
          <w:szCs w:val="32"/>
        </w:rPr>
        <w:t>121</w:t>
      </w:r>
      <w:r>
        <w:rPr>
          <w:rFonts w:eastAsia="仿宋_GB2312"/>
          <w:color w:val="000000"/>
          <w:sz w:val="30"/>
          <w:szCs w:val="32"/>
        </w:rPr>
        <w:t>天起视为已</w:t>
      </w:r>
      <w:r>
        <w:rPr>
          <w:rFonts w:hint="eastAsia" w:eastAsia="仿宋_GB2312"/>
          <w:color w:val="000000"/>
          <w:sz w:val="30"/>
          <w:szCs w:val="32"/>
        </w:rPr>
        <w:t>签订结算定案表 ；</w:t>
      </w:r>
    </w:p>
    <w:p w14:paraId="54C5B8B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w:t>
      </w:r>
      <w:r>
        <w:rPr>
          <w:rFonts w:eastAsia="仿宋_GB2312"/>
          <w:color w:val="000000"/>
          <w:sz w:val="30"/>
          <w:szCs w:val="32"/>
        </w:rPr>
        <w:t>发包人应在</w:t>
      </w:r>
      <w:r>
        <w:rPr>
          <w:rFonts w:hint="eastAsia" w:eastAsia="仿宋_GB2312"/>
          <w:color w:val="000000"/>
          <w:sz w:val="30"/>
          <w:szCs w:val="32"/>
        </w:rPr>
        <w:t>签订结算定案表</w:t>
      </w:r>
      <w:r>
        <w:rPr>
          <w:rFonts w:eastAsia="仿宋_GB2312"/>
          <w:color w:val="000000"/>
          <w:sz w:val="30"/>
          <w:szCs w:val="32"/>
        </w:rPr>
        <w:t>后的</w:t>
      </w:r>
      <w:r>
        <w:rPr>
          <w:rFonts w:hint="eastAsia" w:eastAsia="仿宋_GB2312"/>
          <w:color w:val="000000"/>
          <w:sz w:val="30"/>
          <w:szCs w:val="32"/>
        </w:rPr>
        <w:t>28</w:t>
      </w:r>
      <w:r>
        <w:rPr>
          <w:rFonts w:eastAsia="仿宋_GB2312"/>
          <w:color w:val="000000"/>
          <w:sz w:val="30"/>
          <w:szCs w:val="32"/>
        </w:rPr>
        <w:t xml:space="preserve"> 天内，</w:t>
      </w:r>
      <w:r>
        <w:rPr>
          <w:rFonts w:hint="eastAsia" w:eastAsia="仿宋_GB2312"/>
          <w:color w:val="000000"/>
          <w:sz w:val="30"/>
          <w:szCs w:val="32"/>
        </w:rPr>
        <w:t>累计支付至竣工结算价款的9</w:t>
      </w:r>
      <w:r>
        <w:rPr>
          <w:rFonts w:eastAsia="仿宋_GB2312"/>
          <w:color w:val="000000"/>
          <w:sz w:val="30"/>
          <w:szCs w:val="32"/>
        </w:rPr>
        <w:t>7%，余3%</w:t>
      </w:r>
      <w:r>
        <w:rPr>
          <w:rFonts w:hint="eastAsia" w:eastAsia="仿宋_GB2312"/>
          <w:color w:val="000000"/>
          <w:sz w:val="30"/>
          <w:szCs w:val="32"/>
        </w:rPr>
        <w:t>质保</w:t>
      </w:r>
      <w:r>
        <w:rPr>
          <w:rFonts w:eastAsia="仿宋_GB2312"/>
          <w:color w:val="000000"/>
          <w:sz w:val="30"/>
          <w:szCs w:val="32"/>
        </w:rPr>
        <w:t>金，待保修期满后一次性付清。</w:t>
      </w:r>
    </w:p>
    <w:p w14:paraId="1039F8C5">
      <w:pPr>
        <w:spacing w:after="120" w:line="360" w:lineRule="auto"/>
        <w:ind w:firstLine="600" w:firstLineChars="200"/>
        <w:rPr>
          <w:rFonts w:eastAsia="黑体"/>
          <w:color w:val="000000"/>
          <w:sz w:val="30"/>
          <w:szCs w:val="32"/>
        </w:rPr>
      </w:pPr>
      <w:r>
        <w:rPr>
          <w:rFonts w:eastAsia="黑体"/>
          <w:color w:val="000000"/>
          <w:sz w:val="30"/>
          <w:szCs w:val="32"/>
        </w:rPr>
        <w:t>14.4 最终结清</w:t>
      </w:r>
    </w:p>
    <w:p w14:paraId="72840A4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14.4.1 最终结清申请单</w:t>
      </w:r>
    </w:p>
    <w:p w14:paraId="05AC3C6A">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承包人提交最终结清申请单的份数：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7A49E4C7">
      <w:pPr>
        <w:spacing w:line="360" w:lineRule="auto"/>
        <w:ind w:firstLine="600" w:firstLineChars="200"/>
        <w:jc w:val="left"/>
        <w:rPr>
          <w:rFonts w:eastAsia="仿宋_GB2312"/>
          <w:sz w:val="30"/>
          <w:szCs w:val="32"/>
        </w:rPr>
      </w:pPr>
      <w:r>
        <w:rPr>
          <w:rFonts w:eastAsia="仿宋_GB2312"/>
          <w:color w:val="000000"/>
          <w:kern w:val="0"/>
          <w:sz w:val="30"/>
          <w:szCs w:val="32"/>
        </w:rPr>
        <w:t>承包人提交最终结算申请单的期限：</w:t>
      </w:r>
      <w:r>
        <w:rPr>
          <w:rFonts w:eastAsia="仿宋_GB2312"/>
          <w:color w:val="000000"/>
          <w:sz w:val="30"/>
          <w:szCs w:val="32"/>
          <w:u w:val="single"/>
        </w:rPr>
        <w:t xml:space="preserve">  </w:t>
      </w:r>
      <w:r>
        <w:rPr>
          <w:rFonts w:hint="eastAsia" w:eastAsia="仿宋_GB2312"/>
          <w:color w:val="000000"/>
          <w:sz w:val="30"/>
          <w:szCs w:val="32"/>
          <w:u w:val="single"/>
        </w:rPr>
        <w:t>承包人应在缺陷责任期终止证书颁发后7天内，向发包人提交最终结清申请单，并提供相关证明材料</w:t>
      </w:r>
      <w:r>
        <w:rPr>
          <w:rFonts w:eastAsia="仿宋_GB2312"/>
          <w:color w:val="000000"/>
          <w:sz w:val="30"/>
          <w:szCs w:val="32"/>
        </w:rPr>
        <w:t>。</w:t>
      </w:r>
      <w:r>
        <w:rPr>
          <w:rFonts w:eastAsia="仿宋_GB2312"/>
          <w:sz w:val="30"/>
          <w:szCs w:val="32"/>
        </w:rPr>
        <w:t xml:space="preserve"> </w:t>
      </w:r>
    </w:p>
    <w:p w14:paraId="34B8FABA">
      <w:pPr>
        <w:spacing w:line="360" w:lineRule="auto"/>
        <w:ind w:firstLine="600" w:firstLineChars="200"/>
        <w:jc w:val="left"/>
        <w:rPr>
          <w:rFonts w:eastAsia="仿宋_GB2312"/>
          <w:sz w:val="30"/>
          <w:szCs w:val="32"/>
        </w:rPr>
      </w:pPr>
      <w:r>
        <w:rPr>
          <w:rFonts w:eastAsia="仿宋_GB2312"/>
          <w:sz w:val="30"/>
          <w:szCs w:val="32"/>
        </w:rPr>
        <w:t>14.4.2 最终结清证书和支付</w:t>
      </w:r>
    </w:p>
    <w:p w14:paraId="2E72B384">
      <w:pPr>
        <w:spacing w:line="360" w:lineRule="auto"/>
        <w:ind w:firstLine="600" w:firstLineChars="200"/>
        <w:jc w:val="left"/>
        <w:rPr>
          <w:rFonts w:eastAsia="仿宋_GB2312"/>
          <w:sz w:val="30"/>
          <w:szCs w:val="32"/>
        </w:rPr>
      </w:pPr>
      <w:r>
        <w:rPr>
          <w:rFonts w:eastAsia="仿宋_GB2312"/>
          <w:sz w:val="30"/>
          <w:szCs w:val="32"/>
        </w:rPr>
        <w:t>（1）发包人完成最终结清申请单的</w:t>
      </w:r>
      <w:r>
        <w:rPr>
          <w:rFonts w:hint="eastAsia" w:eastAsia="仿宋_GB2312"/>
          <w:sz w:val="30"/>
          <w:szCs w:val="32"/>
        </w:rPr>
        <w:t>审批</w:t>
      </w:r>
      <w:r>
        <w:rPr>
          <w:rFonts w:eastAsia="仿宋_GB2312"/>
          <w:sz w:val="30"/>
          <w:szCs w:val="32"/>
        </w:rPr>
        <w:t>并颁发最终结清证书的期限：</w:t>
      </w:r>
      <w:r>
        <w:rPr>
          <w:rFonts w:eastAsia="仿宋_GB2312"/>
          <w:color w:val="000000"/>
          <w:sz w:val="30"/>
          <w:szCs w:val="32"/>
          <w:u w:val="single"/>
        </w:rPr>
        <w:t xml:space="preserve">  </w:t>
      </w:r>
      <w:r>
        <w:rPr>
          <w:rFonts w:hint="eastAsia" w:eastAsia="仿宋_GB2312"/>
          <w:color w:val="000000"/>
          <w:sz w:val="30"/>
          <w:szCs w:val="32"/>
          <w:u w:val="single"/>
        </w:rPr>
        <w:t xml:space="preserve">发包人应在收到承包人提交的最终结清申请单后14天内完成审批并向承包颁发最终结清证书 </w:t>
      </w:r>
      <w:r>
        <w:rPr>
          <w:rFonts w:eastAsia="仿宋_GB2312"/>
          <w:color w:val="000000"/>
          <w:sz w:val="30"/>
          <w:szCs w:val="32"/>
          <w:u w:val="single"/>
        </w:rPr>
        <w:t xml:space="preserve">    </w:t>
      </w:r>
      <w:r>
        <w:rPr>
          <w:rFonts w:eastAsia="仿宋_GB2312"/>
          <w:color w:val="000000"/>
          <w:sz w:val="30"/>
          <w:szCs w:val="32"/>
        </w:rPr>
        <w:t>。</w:t>
      </w:r>
    </w:p>
    <w:p w14:paraId="4A06925E">
      <w:pPr>
        <w:spacing w:line="360" w:lineRule="auto"/>
        <w:ind w:firstLine="600" w:firstLineChars="200"/>
        <w:jc w:val="left"/>
        <w:rPr>
          <w:rFonts w:eastAsia="仿宋_GB2312"/>
          <w:color w:val="000000"/>
          <w:sz w:val="30"/>
          <w:szCs w:val="32"/>
        </w:rPr>
      </w:pPr>
      <w:r>
        <w:rPr>
          <w:rFonts w:eastAsia="仿宋_GB2312"/>
          <w:sz w:val="30"/>
          <w:szCs w:val="32"/>
        </w:rPr>
        <w:t>（2）发包人完成支付的期限：</w:t>
      </w:r>
      <w:r>
        <w:rPr>
          <w:rFonts w:eastAsia="仿宋_GB2312"/>
          <w:color w:val="000000"/>
          <w:sz w:val="30"/>
          <w:szCs w:val="32"/>
          <w:u w:val="single"/>
        </w:rPr>
        <w:t xml:space="preserve">   在颁发最终结清证书后28天内完成支付  </w:t>
      </w:r>
      <w:r>
        <w:rPr>
          <w:rFonts w:eastAsia="仿宋_GB2312"/>
          <w:color w:val="000000"/>
          <w:sz w:val="30"/>
          <w:szCs w:val="32"/>
        </w:rPr>
        <w:t>。</w:t>
      </w:r>
    </w:p>
    <w:p w14:paraId="213D7217">
      <w:pPr>
        <w:spacing w:line="360" w:lineRule="auto"/>
        <w:ind w:firstLine="600" w:firstLineChars="200"/>
        <w:jc w:val="left"/>
        <w:rPr>
          <w:rFonts w:eastAsia="仿宋_GB2312"/>
          <w:color w:val="000000"/>
          <w:sz w:val="30"/>
          <w:szCs w:val="32"/>
        </w:rPr>
      </w:pPr>
      <w:r>
        <w:rPr>
          <w:rFonts w:eastAsia="仿宋_GB2312"/>
          <w:color w:val="000000"/>
          <w:sz w:val="30"/>
          <w:szCs w:val="32"/>
        </w:rPr>
        <w:t>14.5</w:t>
      </w:r>
      <w:r>
        <w:rPr>
          <w:rFonts w:hint="eastAsia" w:eastAsia="仿宋_GB2312"/>
          <w:color w:val="000000"/>
          <w:sz w:val="30"/>
          <w:szCs w:val="32"/>
        </w:rPr>
        <w:t>竣工结算办理依据</w:t>
      </w:r>
    </w:p>
    <w:p w14:paraId="5C340EA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1. 结算总价=分部分项工程量清单结算价±分部分项工程量清单新增或变更等引起的增（减）子项结算价±主要材料调差引起的增（减）结算价+措施费±其他项目费±规费±税金；    </w:t>
      </w:r>
    </w:p>
    <w:p w14:paraId="20F509C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2.增减（变更）工程结算：</w:t>
      </w:r>
    </w:p>
    <w:p w14:paraId="4A09078E">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（1）、工程内容与已标价工程量清单中有相同的子项或类似子项，则按投标时的相同子项或类似子项的综合单价执行（类似子项的综合单价由发包人审定）；</w:t>
      </w:r>
    </w:p>
    <w:p w14:paraId="465EE03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eastAsia="仿宋_GB2312"/>
          <w:color w:val="000000"/>
          <w:sz w:val="30"/>
          <w:szCs w:val="32"/>
        </w:rPr>
        <w:t>JZZS</w:t>
      </w:r>
      <w:r>
        <w:rPr>
          <w:rFonts w:hint="eastAsia" w:eastAsia="仿宋_GB2312"/>
          <w:color w:val="000000"/>
          <w:sz w:val="30"/>
          <w:szCs w:val="32"/>
        </w:rPr>
        <w:t>DE-2018）、《重庆市市政工程计价定额》（CQSZDE-20</w:t>
      </w:r>
      <w:r>
        <w:rPr>
          <w:rFonts w:eastAsia="仿宋_GB2312"/>
          <w:color w:val="000000"/>
          <w:sz w:val="30"/>
          <w:szCs w:val="32"/>
        </w:rPr>
        <w:t>1</w:t>
      </w:r>
      <w:r>
        <w:rPr>
          <w:rFonts w:hint="eastAsia" w:eastAsia="仿宋_GB2312"/>
          <w:color w:val="000000"/>
          <w:sz w:val="30"/>
          <w:szCs w:val="32"/>
        </w:rPr>
        <w:t>8）、《重庆市通用安装工程计价定额》（CQAZDE-2018）、《重庆市房屋修缮工程计价定额》（C</w:t>
      </w:r>
      <w:r>
        <w:rPr>
          <w:rFonts w:eastAsia="仿宋_GB2312"/>
          <w:color w:val="000000"/>
          <w:sz w:val="30"/>
          <w:szCs w:val="32"/>
        </w:rPr>
        <w:t>QXSDE-2018）、《</w:t>
      </w:r>
      <w:r>
        <w:rPr>
          <w:rFonts w:hint="eastAsia" w:eastAsia="仿宋_GB2312"/>
          <w:color w:val="000000"/>
          <w:sz w:val="30"/>
          <w:szCs w:val="32"/>
        </w:rPr>
        <w:t>重庆市绿色建筑工程计价定额》（C</w:t>
      </w:r>
      <w:r>
        <w:rPr>
          <w:rFonts w:eastAsia="仿宋_GB2312"/>
          <w:color w:val="000000"/>
          <w:sz w:val="30"/>
          <w:szCs w:val="32"/>
        </w:rPr>
        <w:t>QLSJZDE-2018）、</w:t>
      </w:r>
      <w:r>
        <w:rPr>
          <w:rFonts w:hint="eastAsia" w:eastAsia="仿宋_GB2312"/>
          <w:color w:val="000000"/>
          <w:sz w:val="30"/>
          <w:szCs w:val="32"/>
        </w:rPr>
        <w:t>《重庆市建设工程费用定额》（CQFYDE-2018）、《重庆市建设工程混凝土及砂浆配合比表》（CQP</w:t>
      </w:r>
      <w:r>
        <w:rPr>
          <w:rFonts w:eastAsia="仿宋_GB2312"/>
          <w:color w:val="000000"/>
          <w:sz w:val="30"/>
          <w:szCs w:val="32"/>
        </w:rPr>
        <w:t>HBB</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8）、《重庆市建设工程施工机械台班定额》（CQ</w:t>
      </w:r>
      <w:r>
        <w:rPr>
          <w:rFonts w:eastAsia="仿宋_GB2312"/>
          <w:color w:val="000000"/>
          <w:sz w:val="30"/>
          <w:szCs w:val="32"/>
        </w:rPr>
        <w:t>JXDE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8）、《重庆市建设工程施工仪器仪表台班定额》（CQ</w:t>
      </w:r>
      <w:r>
        <w:rPr>
          <w:rFonts w:eastAsia="仿宋_GB2312"/>
          <w:color w:val="000000"/>
          <w:sz w:val="30"/>
          <w:szCs w:val="32"/>
        </w:rPr>
        <w:t>YQYBDE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及相关配套文件执行，再按承包人报价浮动费率{承包人报价浮动率=【1-（不含税中选价-甲供材-暂估价-暂列金额-安全文明施工费）/（不含税总报价最高限价-甲供材-暂估价-暂列金额-安全文明施工费）】×100%}进行税前下浮后结算，其中：</w:t>
      </w:r>
    </w:p>
    <w:p w14:paraId="70718DA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人工工日单价按《重庆工程造价信息》公布的2024年第三季度项目所在地人工信息价计算；</w:t>
      </w:r>
    </w:p>
    <w:p w14:paraId="24D3CAC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材料单价：①按合同签订日期《重庆工程造价信息》发布的项目所在地的信息价（厂商信息价除外）执行；②信息价没有的按承包人中选文件中相同材料单价的最低值执行；③信息价和承包人中选文件都没有的，按发包人结合市场行情认质核价确定；④不再另行计取采保费；</w:t>
      </w:r>
    </w:p>
    <w:p w14:paraId="752B219A">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下浮基数不含安全文明施工费、认质核价的材料费、甲供材、规费；</w:t>
      </w:r>
    </w:p>
    <w:p w14:paraId="1534ED0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（3）、零星机械台班和经审批的特殊施工方案中明确的机械台班按发包人核价执行，零星材料和经审批的特殊施工方案中明确的材料按前款第（2）条中的约定执行；</w:t>
      </w:r>
    </w:p>
    <w:p w14:paraId="7A96A9D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投标报价费率计取；</w:t>
      </w:r>
    </w:p>
    <w:p w14:paraId="26359D6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5）、施工技术措施项目费中以项计列的项目，完成合同范围约定内的工作内容，则按投标时施工技术措施项目费的报价作为结算价；技术措施清单中以项目编码、项目名称、项目特征、工程内容、工程量及计量单位列项的项目，以中选人投标报价的综合单价乘以按《建设工程工程量清单计价规范》（GB50500-2013）约定的计量规则计算的实际变更及调整合格工程量办理结算；    </w:t>
      </w:r>
    </w:p>
    <w:p w14:paraId="468E6FA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安全文明施工费：按《关于修订发布《重庆市建设工程安全文明施工费计取及使用管理规定》的通知》（渝建管〔2024〕38号）规定进行结算，即在结算时先减去投标时的暂列金额，再按渝建管〔2024〕38号结算；</w:t>
      </w:r>
    </w:p>
    <w:p w14:paraId="4F78003D">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14:paraId="514FAF5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5. 承包人不得以工程量增减变化为由向发包人提出利润、管理费等费用索赔；</w:t>
      </w:r>
    </w:p>
    <w:p w14:paraId="253773F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6.甲供材消耗量按报价文件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394"/>
    <w:bookmarkEnd w:id="395"/>
    <w:bookmarkEnd w:id="396"/>
    <w:bookmarkEnd w:id="397"/>
    <w:bookmarkEnd w:id="398"/>
    <w:bookmarkEnd w:id="399"/>
    <w:bookmarkEnd w:id="400"/>
    <w:bookmarkEnd w:id="406"/>
    <w:p w14:paraId="54FD60A3">
      <w:pPr>
        <w:keepNext/>
        <w:keepLines/>
        <w:spacing w:before="120" w:after="120" w:line="360" w:lineRule="auto"/>
        <w:outlineLvl w:val="3"/>
        <w:rPr>
          <w:rFonts w:eastAsia="黑体"/>
          <w:bCs/>
          <w:color w:val="000000"/>
          <w:sz w:val="32"/>
          <w:szCs w:val="32"/>
        </w:rPr>
      </w:pPr>
      <w:bookmarkStart w:id="408" w:name="_Toc351203647"/>
      <w:bookmarkStart w:id="409" w:name="_Toc267251483"/>
      <w:bookmarkStart w:id="410" w:name="_Toc267251482"/>
      <w:bookmarkStart w:id="411" w:name="_Toc267251484"/>
      <w:bookmarkStart w:id="412" w:name="_Toc267251485"/>
      <w:bookmarkStart w:id="413" w:name="_Toc267251486"/>
      <w:bookmarkStart w:id="414" w:name="_Toc267251488"/>
      <w:bookmarkStart w:id="415" w:name="_Toc267251489"/>
      <w:bookmarkStart w:id="416" w:name="_Toc267251490"/>
      <w:bookmarkStart w:id="417" w:name="_Toc267251496"/>
      <w:bookmarkStart w:id="418" w:name="_Toc267251499"/>
      <w:bookmarkStart w:id="419" w:name="_Toc267251493"/>
      <w:bookmarkStart w:id="420" w:name="_Toc267251501"/>
      <w:bookmarkStart w:id="421" w:name="_Toc267251491"/>
      <w:bookmarkStart w:id="422" w:name="_Toc267251498"/>
      <w:bookmarkStart w:id="423" w:name="_Toc267251492"/>
      <w:bookmarkStart w:id="424" w:name="_Toc267251503"/>
      <w:bookmarkStart w:id="425" w:name="_Toc267251495"/>
      <w:bookmarkStart w:id="426" w:name="_Toc267251494"/>
      <w:bookmarkStart w:id="427" w:name="_Toc267251502"/>
      <w:bookmarkStart w:id="428" w:name="_Toc267251497"/>
      <w:bookmarkStart w:id="429" w:name="_Toc267251504"/>
      <w:bookmarkStart w:id="430" w:name="_Toc267251506"/>
      <w:bookmarkStart w:id="431" w:name="_Toc267251507"/>
      <w:bookmarkStart w:id="432" w:name="_Toc267251508"/>
      <w:bookmarkStart w:id="433" w:name="_Toc267251510"/>
      <w:bookmarkStart w:id="434" w:name="_Toc267251514"/>
      <w:bookmarkStart w:id="435" w:name="_Toc267251509"/>
      <w:bookmarkStart w:id="436" w:name="_Toc267251515"/>
      <w:bookmarkStart w:id="437" w:name="_Toc267251511"/>
      <w:bookmarkStart w:id="438" w:name="_Toc267251513"/>
      <w:r>
        <w:rPr>
          <w:rFonts w:eastAsia="黑体"/>
          <w:bCs/>
          <w:color w:val="000000"/>
          <w:sz w:val="32"/>
          <w:szCs w:val="32"/>
        </w:rPr>
        <w:t>15. 缺陷责任期与保修</w:t>
      </w:r>
      <w:bookmarkEnd w:id="408"/>
    </w:p>
    <w:p w14:paraId="3D447017">
      <w:pPr>
        <w:spacing w:after="120" w:line="360" w:lineRule="auto"/>
        <w:ind w:firstLine="600" w:firstLineChars="200"/>
        <w:rPr>
          <w:rFonts w:eastAsia="黑体"/>
          <w:color w:val="000000"/>
          <w:sz w:val="30"/>
          <w:szCs w:val="32"/>
        </w:rPr>
      </w:pPr>
      <w:r>
        <w:rPr>
          <w:rFonts w:eastAsia="黑体"/>
          <w:color w:val="000000"/>
          <w:sz w:val="30"/>
          <w:szCs w:val="32"/>
        </w:rPr>
        <w:t>15.2缺陷责任期</w:t>
      </w:r>
      <w:bookmarkEnd w:id="409"/>
    </w:p>
    <w:p w14:paraId="0AFEAC05">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自工程通过竣工验收之日起计算24个月</w:t>
      </w:r>
      <w:r>
        <w:rPr>
          <w:rFonts w:eastAsia="仿宋_GB2312"/>
          <w:color w:val="000000"/>
          <w:sz w:val="30"/>
          <w:szCs w:val="32"/>
          <w:u w:val="single"/>
        </w:rPr>
        <w:t xml:space="preserve">  </w:t>
      </w:r>
      <w:r>
        <w:rPr>
          <w:rFonts w:eastAsia="仿宋_GB2312"/>
          <w:color w:val="000000"/>
          <w:sz w:val="30"/>
          <w:szCs w:val="32"/>
        </w:rPr>
        <w:t>。</w:t>
      </w:r>
    </w:p>
    <w:p w14:paraId="5162C4BB">
      <w:pPr>
        <w:spacing w:after="120" w:line="360" w:lineRule="auto"/>
        <w:ind w:firstLine="600" w:firstLineChars="200"/>
        <w:outlineLvl w:val="0"/>
        <w:rPr>
          <w:rFonts w:eastAsia="黑体"/>
          <w:color w:val="000000"/>
          <w:sz w:val="30"/>
          <w:szCs w:val="32"/>
        </w:rPr>
      </w:pPr>
      <w:r>
        <w:rPr>
          <w:rFonts w:eastAsia="黑体"/>
          <w:color w:val="000000"/>
          <w:sz w:val="30"/>
          <w:szCs w:val="32"/>
        </w:rPr>
        <w:t>15.3 质量保证金</w:t>
      </w:r>
    </w:p>
    <w:p w14:paraId="5A1226F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关于是否扣留质量保证金的约定：</w:t>
      </w:r>
      <w:r>
        <w:rPr>
          <w:rFonts w:eastAsia="仿宋_GB2312"/>
          <w:color w:val="000000"/>
          <w:sz w:val="30"/>
          <w:szCs w:val="32"/>
          <w:u w:val="single"/>
        </w:rPr>
        <w:t xml:space="preserve"> </w:t>
      </w:r>
      <w:r>
        <w:rPr>
          <w:rFonts w:hint="eastAsia" w:eastAsia="仿宋_GB2312"/>
          <w:color w:val="000000"/>
          <w:sz w:val="30"/>
          <w:szCs w:val="32"/>
          <w:u w:val="single"/>
        </w:rPr>
        <w:t>是</w:t>
      </w:r>
      <w:r>
        <w:rPr>
          <w:rFonts w:eastAsia="仿宋_GB2312"/>
          <w:color w:val="000000"/>
          <w:sz w:val="30"/>
          <w:szCs w:val="32"/>
          <w:u w:val="single"/>
        </w:rPr>
        <w:t xml:space="preserve">  </w:t>
      </w:r>
      <w:r>
        <w:rPr>
          <w:rFonts w:eastAsia="仿宋_GB2312"/>
          <w:color w:val="000000"/>
          <w:sz w:val="30"/>
          <w:szCs w:val="32"/>
        </w:rPr>
        <w:t>。</w:t>
      </w:r>
    </w:p>
    <w:p w14:paraId="6720E7C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在工程项目竣工前，承包人按专用合同条款第3.7条提供履约担保的，发包人不得同时预留工程质量保证金。</w:t>
      </w:r>
    </w:p>
    <w:p w14:paraId="1FD9D1F6">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15.3.1 </w:t>
      </w:r>
      <w:r>
        <w:rPr>
          <w:rFonts w:hint="eastAsia" w:eastAsia="仿宋_GB2312"/>
          <w:color w:val="000000"/>
          <w:sz w:val="30"/>
          <w:szCs w:val="32"/>
        </w:rPr>
        <w:t>承包人提供</w:t>
      </w:r>
      <w:r>
        <w:rPr>
          <w:rFonts w:eastAsia="仿宋_GB2312"/>
          <w:color w:val="000000"/>
          <w:sz w:val="30"/>
          <w:szCs w:val="32"/>
        </w:rPr>
        <w:t>质量保证金的</w:t>
      </w:r>
      <w:r>
        <w:rPr>
          <w:rFonts w:hint="eastAsia" w:eastAsia="仿宋_GB2312"/>
          <w:color w:val="000000"/>
          <w:sz w:val="30"/>
          <w:szCs w:val="32"/>
        </w:rPr>
        <w:t>方</w:t>
      </w:r>
      <w:r>
        <w:rPr>
          <w:rFonts w:eastAsia="仿宋_GB2312"/>
          <w:color w:val="000000"/>
          <w:sz w:val="30"/>
          <w:szCs w:val="32"/>
        </w:rPr>
        <w:t>式</w:t>
      </w:r>
    </w:p>
    <w:p w14:paraId="45D075B4">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质量保证金采用以下第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02A79D0A">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（1）质量保证金保函，保证金额为：</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 xml:space="preserve">； </w:t>
      </w:r>
    </w:p>
    <w:p w14:paraId="2805860B">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eastAsia="仿宋_GB2312"/>
          <w:color w:val="000000"/>
          <w:kern w:val="0"/>
          <w:sz w:val="30"/>
          <w:szCs w:val="32"/>
          <w:u w:val="single"/>
        </w:rPr>
        <w:t xml:space="preserve">  3  </w:t>
      </w:r>
      <w:r>
        <w:rPr>
          <w:rFonts w:eastAsia="仿宋_GB2312"/>
          <w:color w:val="000000"/>
          <w:kern w:val="0"/>
          <w:sz w:val="30"/>
          <w:szCs w:val="32"/>
        </w:rPr>
        <w:t>%的工程款；</w:t>
      </w:r>
    </w:p>
    <w:p w14:paraId="233EC82F">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w:t>
      </w:r>
      <w:r>
        <w:rPr>
          <w:rFonts w:hint="eastAsia" w:eastAsia="仿宋_GB2312"/>
          <w:color w:val="000000"/>
          <w:kern w:val="0"/>
          <w:sz w:val="30"/>
          <w:szCs w:val="32"/>
        </w:rPr>
        <w:t>方</w:t>
      </w:r>
      <w:r>
        <w:rPr>
          <w:rFonts w:eastAsia="仿宋_GB2312"/>
          <w:color w:val="000000"/>
          <w:kern w:val="0"/>
          <w:sz w:val="30"/>
          <w:szCs w:val="32"/>
        </w:rPr>
        <w:t>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24FB38ED">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15.3.2 质量保证金的扣留 </w:t>
      </w:r>
    </w:p>
    <w:p w14:paraId="628D103F">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质量保证金的扣留采取以下第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028F890A">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（1）在支付工程进度款时逐次扣留，在此情形下，质量保证金的计算基数不包括预付款的支付、扣回以及价格调整的金额；</w:t>
      </w:r>
    </w:p>
    <w:p w14:paraId="7F2B5450">
      <w:pPr>
        <w:autoSpaceDE w:val="0"/>
        <w:autoSpaceDN w:val="0"/>
        <w:adjustRightInd w:val="0"/>
        <w:spacing w:line="360" w:lineRule="auto"/>
        <w:ind w:firstLine="600" w:firstLineChars="200"/>
        <w:jc w:val="left"/>
        <w:outlineLvl w:val="0"/>
        <w:rPr>
          <w:rFonts w:eastAsia="仿宋_GB2312"/>
          <w:color w:val="000000"/>
          <w:kern w:val="0"/>
          <w:sz w:val="30"/>
          <w:szCs w:val="32"/>
        </w:rPr>
      </w:pPr>
      <w:r>
        <w:rPr>
          <w:rFonts w:eastAsia="仿宋_GB2312"/>
          <w:color w:val="000000"/>
          <w:kern w:val="0"/>
          <w:sz w:val="30"/>
          <w:szCs w:val="32"/>
        </w:rPr>
        <w:t>（2）工程竣工结算时一次性扣留质量保证金；</w:t>
      </w:r>
    </w:p>
    <w:p w14:paraId="3BA86018">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（3）其他扣留方式: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2553F6B6">
      <w:pPr>
        <w:spacing w:line="360" w:lineRule="auto"/>
        <w:ind w:firstLine="600" w:firstLineChars="200"/>
        <w:jc w:val="left"/>
        <w:rPr>
          <w:rFonts w:eastAsia="仿宋_GB2312"/>
          <w:color w:val="000000"/>
          <w:kern w:val="0"/>
          <w:sz w:val="30"/>
          <w:szCs w:val="32"/>
          <w:u w:val="single"/>
        </w:rPr>
      </w:pPr>
      <w:r>
        <w:rPr>
          <w:rFonts w:eastAsia="仿宋_GB2312"/>
          <w:color w:val="000000"/>
          <w:sz w:val="30"/>
          <w:szCs w:val="32"/>
        </w:rPr>
        <w:t>关于质量保证金的补充约定：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发包人退还质量保证金时仅退还本金，不另计利息   </w:t>
      </w:r>
      <w:r>
        <w:rPr>
          <w:rFonts w:eastAsia="仿宋_GB2312"/>
          <w:color w:val="000000"/>
          <w:kern w:val="0"/>
          <w:sz w:val="30"/>
          <w:szCs w:val="32"/>
        </w:rPr>
        <w:t>。</w:t>
      </w:r>
    </w:p>
    <w:bookmarkEnd w:id="410"/>
    <w:bookmarkEnd w:id="411"/>
    <w:p w14:paraId="005E2F03">
      <w:pPr>
        <w:spacing w:after="120" w:line="360" w:lineRule="auto"/>
        <w:ind w:firstLine="600" w:firstLineChars="200"/>
        <w:rPr>
          <w:rFonts w:eastAsia="黑体"/>
          <w:color w:val="000000"/>
          <w:sz w:val="30"/>
          <w:szCs w:val="32"/>
        </w:rPr>
      </w:pPr>
      <w:r>
        <w:rPr>
          <w:rFonts w:eastAsia="黑体"/>
          <w:color w:val="000000"/>
          <w:sz w:val="30"/>
          <w:szCs w:val="32"/>
        </w:rPr>
        <w:t>15.4保修</w:t>
      </w:r>
    </w:p>
    <w:bookmarkEnd w:id="412"/>
    <w:p w14:paraId="51D7B415">
      <w:pPr>
        <w:spacing w:line="360" w:lineRule="auto"/>
        <w:ind w:firstLine="585" w:firstLineChars="195"/>
        <w:jc w:val="left"/>
        <w:rPr>
          <w:rFonts w:eastAsia="仿宋_GB2312"/>
          <w:color w:val="000000"/>
          <w:sz w:val="30"/>
          <w:szCs w:val="32"/>
        </w:rPr>
      </w:pPr>
      <w:r>
        <w:rPr>
          <w:rFonts w:eastAsia="仿宋_GB2312"/>
          <w:color w:val="000000"/>
          <w:sz w:val="30"/>
          <w:szCs w:val="32"/>
        </w:rPr>
        <w:t>15.4.1 保修责任</w:t>
      </w:r>
    </w:p>
    <w:p w14:paraId="7078A9D1">
      <w:pPr>
        <w:ind w:firstLine="600" w:firstLineChars="200"/>
        <w:rPr>
          <w:rFonts w:eastAsia="仿宋_GB2312"/>
          <w:color w:val="000000"/>
          <w:sz w:val="30"/>
          <w:szCs w:val="32"/>
        </w:rPr>
      </w:pPr>
      <w:r>
        <w:rPr>
          <w:rFonts w:eastAsia="仿宋_GB2312"/>
          <w:color w:val="000000"/>
          <w:sz w:val="30"/>
          <w:szCs w:val="32"/>
        </w:rPr>
        <w:t>工程保修期为：</w:t>
      </w:r>
    </w:p>
    <w:p w14:paraId="62A50431">
      <w:pPr>
        <w:ind w:firstLine="600" w:firstLineChars="200"/>
        <w:rPr>
          <w:rFonts w:ascii="仿宋_GB2312" w:eastAsia="仿宋_GB2312"/>
          <w:sz w:val="30"/>
          <w:szCs w:val="30"/>
        </w:rPr>
      </w:pPr>
      <w:r>
        <w:rPr>
          <w:rFonts w:hint="eastAsia" w:eastAsia="仿宋_GB2312"/>
          <w:color w:val="000000"/>
          <w:sz w:val="30"/>
          <w:szCs w:val="30"/>
        </w:rPr>
        <w:t>（1）．</w:t>
      </w:r>
      <w:r>
        <w:rPr>
          <w:rFonts w:hint="eastAsia" w:ascii="仿宋_GB2312" w:eastAsia="仿宋_GB2312"/>
          <w:sz w:val="30"/>
          <w:szCs w:val="30"/>
        </w:rPr>
        <w:t>地基基础工程和主体结构工程为设计文件规定的工程合理使用年限；</w:t>
      </w:r>
    </w:p>
    <w:p w14:paraId="5E456612">
      <w:pPr>
        <w:spacing w:line="360" w:lineRule="auto"/>
        <w:ind w:firstLine="600" w:firstLineChars="200"/>
        <w:rPr>
          <w:rFonts w:eastAsia="仿宋_GB2312"/>
          <w:color w:val="000000"/>
          <w:sz w:val="30"/>
          <w:szCs w:val="30"/>
        </w:rPr>
      </w:pPr>
      <w:r>
        <w:rPr>
          <w:rFonts w:hint="eastAsia" w:ascii="仿宋_GB2312" w:eastAsia="仿宋_GB2312"/>
          <w:sz w:val="30"/>
          <w:szCs w:val="30"/>
        </w:rPr>
        <w:t>（2）．</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6A38DD2F">
      <w:pPr>
        <w:spacing w:line="360" w:lineRule="auto"/>
        <w:ind w:left="480" w:leftChars="200" w:firstLine="150" w:firstLineChars="50"/>
        <w:rPr>
          <w:rFonts w:eastAsia="仿宋_GB2312"/>
          <w:color w:val="000000"/>
          <w:sz w:val="30"/>
          <w:szCs w:val="30"/>
        </w:rPr>
      </w:pPr>
      <w:r>
        <w:rPr>
          <w:rFonts w:hint="eastAsia" w:ascii="仿宋_GB2312" w:eastAsia="仿宋_GB2312"/>
          <w:sz w:val="30"/>
          <w:szCs w:val="30"/>
        </w:rPr>
        <w:t>（3）．</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3514B6B5">
      <w:pPr>
        <w:spacing w:line="360" w:lineRule="auto"/>
        <w:ind w:left="480" w:leftChars="200" w:firstLine="150" w:firstLineChars="50"/>
        <w:rPr>
          <w:rFonts w:eastAsia="仿宋_GB2312"/>
          <w:color w:val="000000"/>
          <w:sz w:val="30"/>
          <w:szCs w:val="30"/>
        </w:rPr>
      </w:pPr>
      <w:r>
        <w:rPr>
          <w:rFonts w:hint="eastAsia" w:ascii="仿宋_GB2312" w:eastAsia="仿宋_GB2312"/>
          <w:sz w:val="30"/>
          <w:szCs w:val="30"/>
        </w:rPr>
        <w:t>（4）．</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4DD81396">
      <w:pPr>
        <w:spacing w:line="360" w:lineRule="auto"/>
        <w:ind w:left="480" w:leftChars="200" w:firstLine="150" w:firstLineChars="50"/>
        <w:rPr>
          <w:rFonts w:eastAsia="仿宋_GB2312"/>
          <w:color w:val="000000"/>
          <w:sz w:val="30"/>
          <w:szCs w:val="30"/>
        </w:rPr>
      </w:pPr>
      <w:r>
        <w:rPr>
          <w:rFonts w:hint="eastAsia" w:ascii="仿宋_GB2312" w:eastAsia="仿宋_GB2312"/>
          <w:sz w:val="30"/>
          <w:szCs w:val="30"/>
        </w:rPr>
        <w:t>（5）．</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2293E4A8">
      <w:pPr>
        <w:spacing w:line="360" w:lineRule="auto"/>
        <w:ind w:left="480" w:leftChars="200" w:firstLine="150" w:firstLineChars="50"/>
        <w:rPr>
          <w:szCs w:val="22"/>
        </w:rPr>
      </w:pPr>
      <w:r>
        <w:rPr>
          <w:rFonts w:hint="eastAsia" w:ascii="仿宋_GB2312" w:eastAsia="仿宋_GB2312"/>
          <w:sz w:val="30"/>
          <w:szCs w:val="30"/>
        </w:rPr>
        <w:t>（6）．</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58C12EC2">
      <w:pPr>
        <w:spacing w:line="360" w:lineRule="auto"/>
        <w:ind w:firstLine="585" w:firstLineChars="195"/>
        <w:jc w:val="left"/>
        <w:rPr>
          <w:rFonts w:eastAsia="仿宋_GB2312"/>
          <w:color w:val="000000"/>
          <w:sz w:val="30"/>
          <w:szCs w:val="32"/>
        </w:rPr>
      </w:pPr>
      <w:r>
        <w:rPr>
          <w:rFonts w:eastAsia="仿宋_GB2312"/>
          <w:color w:val="000000"/>
          <w:sz w:val="30"/>
          <w:szCs w:val="32"/>
        </w:rPr>
        <w:t>15.4.3 修复通知</w:t>
      </w:r>
    </w:p>
    <w:p w14:paraId="3329BFC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承包人收到保修通知并到达工程现场的合理时间：</w:t>
      </w:r>
      <w:r>
        <w:rPr>
          <w:rFonts w:eastAsia="仿宋_GB2312"/>
          <w:color w:val="000000"/>
          <w:kern w:val="0"/>
          <w:sz w:val="30"/>
          <w:szCs w:val="32"/>
          <w:u w:val="single"/>
        </w:rPr>
        <w:t xml:space="preserve">  24</w:t>
      </w:r>
      <w:r>
        <w:rPr>
          <w:rFonts w:hint="eastAsia" w:eastAsia="仿宋_GB2312"/>
          <w:color w:val="000000"/>
          <w:kern w:val="0"/>
          <w:sz w:val="30"/>
          <w:szCs w:val="32"/>
          <w:u w:val="single"/>
        </w:rPr>
        <w:t>小时内</w:t>
      </w:r>
      <w:r>
        <w:rPr>
          <w:rFonts w:eastAsia="仿宋_GB2312"/>
          <w:color w:val="000000"/>
          <w:kern w:val="0"/>
          <w:sz w:val="30"/>
          <w:szCs w:val="32"/>
          <w:u w:val="single"/>
        </w:rPr>
        <w:t xml:space="preserve"> </w:t>
      </w:r>
      <w:r>
        <w:rPr>
          <w:rFonts w:eastAsia="仿宋_GB2312"/>
          <w:color w:val="000000"/>
          <w:kern w:val="0"/>
          <w:sz w:val="30"/>
          <w:szCs w:val="32"/>
        </w:rPr>
        <w:t>。</w:t>
      </w:r>
    </w:p>
    <w:bookmarkEnd w:id="413"/>
    <w:bookmarkEnd w:id="414"/>
    <w:bookmarkEnd w:id="415"/>
    <w:bookmarkEnd w:id="416"/>
    <w:p w14:paraId="7C60EDBE">
      <w:pPr>
        <w:keepNext/>
        <w:keepLines/>
        <w:spacing w:before="120" w:after="120" w:line="360" w:lineRule="auto"/>
        <w:outlineLvl w:val="3"/>
        <w:rPr>
          <w:rFonts w:eastAsia="黑体"/>
          <w:bCs/>
          <w:color w:val="000000"/>
          <w:sz w:val="32"/>
          <w:szCs w:val="32"/>
        </w:rPr>
      </w:pPr>
      <w:bookmarkStart w:id="439" w:name="_Toc351203648"/>
      <w:bookmarkStart w:id="440" w:name="_Toc280868717"/>
      <w:bookmarkStart w:id="441" w:name="_Toc280868718"/>
      <w:r>
        <w:rPr>
          <w:rFonts w:eastAsia="黑体"/>
          <w:bCs/>
          <w:color w:val="000000"/>
          <w:sz w:val="32"/>
          <w:szCs w:val="32"/>
        </w:rPr>
        <w:t>16. 违约</w:t>
      </w:r>
      <w:bookmarkEnd w:id="439"/>
    </w:p>
    <w:p w14:paraId="075B0349">
      <w:pPr>
        <w:spacing w:after="120" w:line="360" w:lineRule="auto"/>
        <w:ind w:firstLine="600" w:firstLineChars="200"/>
        <w:outlineLvl w:val="0"/>
        <w:rPr>
          <w:rFonts w:eastAsia="黑体"/>
          <w:color w:val="000000"/>
          <w:sz w:val="30"/>
          <w:szCs w:val="32"/>
        </w:rPr>
      </w:pPr>
      <w:r>
        <w:rPr>
          <w:rFonts w:eastAsia="黑体"/>
          <w:color w:val="000000"/>
          <w:sz w:val="30"/>
          <w:szCs w:val="32"/>
        </w:rPr>
        <w:t>16.1 发包人违约</w:t>
      </w:r>
    </w:p>
    <w:p w14:paraId="3E5F08D6">
      <w:pPr>
        <w:spacing w:line="360" w:lineRule="auto"/>
        <w:ind w:left="1500" w:hanging="1500" w:hangingChars="500"/>
        <w:jc w:val="left"/>
        <w:rPr>
          <w:rFonts w:eastAsia="仿宋_GB2312"/>
          <w:color w:val="000000"/>
          <w:kern w:val="0"/>
          <w:sz w:val="30"/>
          <w:szCs w:val="32"/>
        </w:rPr>
      </w:pPr>
      <w:r>
        <w:rPr>
          <w:rFonts w:eastAsia="仿宋_GB2312"/>
          <w:color w:val="000000"/>
          <w:kern w:val="0"/>
          <w:sz w:val="30"/>
          <w:szCs w:val="32"/>
        </w:rPr>
        <w:t xml:space="preserve">    16.1.2 发包人违约的责任</w:t>
      </w:r>
    </w:p>
    <w:p w14:paraId="638E929A">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发包人违约责任的承担方式和计算方法：</w:t>
      </w:r>
    </w:p>
    <w:p w14:paraId="7DAA5AA8">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（1）因发包人原因未能在计划开工日期前7天内下达开工通知的违约责任：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相关风险已包含在合同金额内，发包人不再承担违约责任 </w:t>
      </w:r>
      <w:r>
        <w:rPr>
          <w:rFonts w:eastAsia="仿宋_GB2312"/>
          <w:color w:val="000000"/>
          <w:kern w:val="0"/>
          <w:sz w:val="30"/>
          <w:szCs w:val="32"/>
        </w:rPr>
        <w:t>。</w:t>
      </w:r>
    </w:p>
    <w:p w14:paraId="72848EF7">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（2）因发包人原因未能按合同约定支付合同价款的违约责任：</w:t>
      </w:r>
      <w:r>
        <w:rPr>
          <w:rFonts w:eastAsia="仿宋_GB2312"/>
          <w:color w:val="000000"/>
          <w:kern w:val="0"/>
          <w:sz w:val="30"/>
          <w:szCs w:val="32"/>
          <w:u w:val="single"/>
        </w:rPr>
        <w:t xml:space="preserve">  按照中国人民银行发布的同期</w:t>
      </w:r>
      <w:r>
        <w:rPr>
          <w:rFonts w:hint="eastAsia" w:eastAsia="仿宋_GB2312"/>
          <w:color w:val="000000"/>
          <w:kern w:val="0"/>
          <w:sz w:val="30"/>
          <w:szCs w:val="32"/>
          <w:u w:val="single"/>
        </w:rPr>
        <w:t>、同类贷款基准利率</w:t>
      </w:r>
      <w:r>
        <w:rPr>
          <w:rFonts w:eastAsia="仿宋_GB2312"/>
          <w:color w:val="000000"/>
          <w:kern w:val="0"/>
          <w:sz w:val="30"/>
          <w:szCs w:val="32"/>
          <w:u w:val="single"/>
        </w:rPr>
        <w:t xml:space="preserve">支付违约金 </w:t>
      </w:r>
      <w:r>
        <w:rPr>
          <w:rFonts w:eastAsia="仿宋_GB2312"/>
          <w:color w:val="000000"/>
          <w:kern w:val="0"/>
          <w:sz w:val="30"/>
          <w:szCs w:val="32"/>
        </w:rPr>
        <w:t>。</w:t>
      </w:r>
    </w:p>
    <w:p w14:paraId="7A23035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（3）发包人违反第10.1款</w:t>
      </w:r>
      <w:r>
        <w:rPr>
          <w:rFonts w:hint="eastAsia" w:eastAsia="仿宋_GB2312"/>
          <w:color w:val="000000"/>
          <w:kern w:val="0"/>
          <w:sz w:val="30"/>
          <w:szCs w:val="32"/>
        </w:rPr>
        <w:t>〔</w:t>
      </w:r>
      <w:r>
        <w:rPr>
          <w:rFonts w:eastAsia="仿宋_GB2312"/>
          <w:color w:val="000000"/>
          <w:kern w:val="0"/>
          <w:sz w:val="30"/>
          <w:szCs w:val="32"/>
        </w:rPr>
        <w:t>变更的范围</w:t>
      </w:r>
      <w:r>
        <w:rPr>
          <w:rFonts w:hint="eastAsia" w:eastAsia="仿宋_GB2312"/>
          <w:color w:val="000000"/>
          <w:kern w:val="0"/>
          <w:sz w:val="30"/>
          <w:szCs w:val="32"/>
        </w:rPr>
        <w:t>〕</w:t>
      </w:r>
      <w:r>
        <w:rPr>
          <w:rFonts w:eastAsia="仿宋_GB2312"/>
          <w:color w:val="000000"/>
          <w:kern w:val="0"/>
          <w:sz w:val="30"/>
          <w:szCs w:val="32"/>
        </w:rPr>
        <w:t>第（2）项约定，自行实施被取消的工作或转由他人实施的违约责任：</w:t>
      </w:r>
      <w:r>
        <w:rPr>
          <w:rFonts w:hint="eastAsia" w:eastAsia="仿宋_GB2312"/>
          <w:color w:val="000000"/>
          <w:kern w:val="0"/>
          <w:sz w:val="30"/>
          <w:szCs w:val="32"/>
          <w:u w:val="single"/>
        </w:rPr>
        <w:t xml:space="preserve">应支付承包人相应工作的合理利润 </w:t>
      </w:r>
      <w:r>
        <w:rPr>
          <w:rFonts w:eastAsia="仿宋_GB2312"/>
          <w:color w:val="000000"/>
          <w:kern w:val="0"/>
          <w:sz w:val="30"/>
          <w:szCs w:val="32"/>
          <w:u w:val="single"/>
        </w:rPr>
        <w:t xml:space="preserve"> </w:t>
      </w:r>
      <w:r>
        <w:rPr>
          <w:rFonts w:eastAsia="仿宋_GB2312"/>
          <w:color w:val="000000"/>
          <w:kern w:val="0"/>
          <w:sz w:val="30"/>
          <w:szCs w:val="32"/>
        </w:rPr>
        <w:t>。</w:t>
      </w:r>
    </w:p>
    <w:p w14:paraId="08D4DBE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（4）发包人提供的材料、工程设备的规格、数量或质量不符合合同约定，或因发包人原因导致交货日期延误或交货地点变更等情况的违约责任：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相应工期顺延</w:t>
      </w:r>
      <w:r>
        <w:rPr>
          <w:rFonts w:eastAsia="仿宋_GB2312"/>
          <w:color w:val="000000"/>
          <w:kern w:val="0"/>
          <w:sz w:val="30"/>
          <w:szCs w:val="32"/>
          <w:u w:val="single"/>
        </w:rPr>
        <w:t xml:space="preserve"> </w:t>
      </w:r>
      <w:r>
        <w:rPr>
          <w:rFonts w:eastAsia="仿宋_GB2312"/>
          <w:color w:val="000000"/>
          <w:kern w:val="0"/>
          <w:sz w:val="30"/>
          <w:szCs w:val="32"/>
        </w:rPr>
        <w:t>。</w:t>
      </w:r>
    </w:p>
    <w:p w14:paraId="11EB9BF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（7）</w:t>
      </w:r>
      <w:r>
        <w:rPr>
          <w:rFonts w:hint="eastAsia" w:eastAsia="仿宋_GB2312"/>
          <w:color w:val="000000"/>
          <w:kern w:val="0"/>
          <w:sz w:val="30"/>
          <w:szCs w:val="32"/>
        </w:rPr>
        <w:t>其他：</w:t>
      </w:r>
      <w:r>
        <w:rPr>
          <w:rFonts w:hint="eastAsia" w:eastAsia="仿宋_GB2312"/>
          <w:color w:val="000000"/>
          <w:kern w:val="0"/>
          <w:sz w:val="30"/>
          <w:szCs w:val="32"/>
          <w:u w:val="single"/>
        </w:rPr>
        <w:t>因发包人违约给承包人造成的损失，发包人只对直接损失给予赔偿，对间接损失不予任何费用赔偿</w:t>
      </w:r>
      <w:r>
        <w:rPr>
          <w:rFonts w:eastAsia="仿宋_GB2312"/>
          <w:color w:val="000000"/>
          <w:kern w:val="0"/>
          <w:sz w:val="30"/>
          <w:szCs w:val="32"/>
          <w:u w:val="single"/>
        </w:rPr>
        <w:t xml:space="preserve">  </w:t>
      </w:r>
      <w:r>
        <w:rPr>
          <w:rFonts w:eastAsia="仿宋_GB2312"/>
          <w:color w:val="000000"/>
          <w:kern w:val="0"/>
          <w:sz w:val="30"/>
          <w:szCs w:val="32"/>
        </w:rPr>
        <w:t>。</w:t>
      </w:r>
    </w:p>
    <w:p w14:paraId="42D7C0B5">
      <w:pPr>
        <w:spacing w:after="120" w:line="360" w:lineRule="auto"/>
        <w:ind w:firstLine="600" w:firstLineChars="200"/>
        <w:outlineLvl w:val="0"/>
        <w:rPr>
          <w:rFonts w:eastAsia="黑体"/>
          <w:color w:val="000000"/>
          <w:sz w:val="30"/>
          <w:szCs w:val="32"/>
        </w:rPr>
      </w:pPr>
      <w:r>
        <w:rPr>
          <w:rFonts w:eastAsia="黑体"/>
          <w:color w:val="000000"/>
          <w:sz w:val="30"/>
          <w:szCs w:val="32"/>
        </w:rPr>
        <w:t>16.2 承包人违约</w:t>
      </w:r>
    </w:p>
    <w:p w14:paraId="3DC65D5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16.2.2承包人违约的责任</w:t>
      </w:r>
    </w:p>
    <w:p w14:paraId="6C3FD935">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1、承包人在施工中没有领会发包人意图或不明确施工要求而又不向发包人求证明确，致使施工不能达到发包人要求的，发包人有权要求承包人返工并由承包人承担返工损失，工期不得顺延；</w:t>
      </w:r>
    </w:p>
    <w:p w14:paraId="6455C793">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2、承包人不能因为任何原因拖欠农民工工资，由此引发的任何责任由承包人全部承担；出现拖欠农民工工资行为，发包人有权从承包人工程进度款中扣减直接支付给农民工，并处每次二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二万元整的违约金。</w:t>
      </w:r>
    </w:p>
    <w:p w14:paraId="64392491">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szCs w:val="32"/>
        </w:rPr>
        <w:t>1</w:t>
      </w:r>
      <w:r>
        <w:rPr>
          <w:rFonts w:hint="eastAsia" w:eastAsia="仿宋_GB2312"/>
          <w:color w:val="000000"/>
          <w:kern w:val="0"/>
          <w:sz w:val="30"/>
          <w:szCs w:val="32"/>
        </w:rPr>
        <w:t>000元/天；如任一管理人员擅自离岗累计超出10天，</w:t>
      </w:r>
      <w:r>
        <w:rPr>
          <w:rFonts w:hint="eastAsia" w:eastAsia="仿宋_GB2312"/>
          <w:color w:val="000000"/>
          <w:sz w:val="30"/>
          <w:szCs w:val="32"/>
        </w:rPr>
        <w:t>发包人有权单方解除合同，不承担违约责任。承包人应于发包人解除合同之日起5日内向发包人支付违约金二万元。逾期支付，承包人应额外向发包人支付未付金额0.5‰/天的逾期违约金直至完全支付时</w:t>
      </w:r>
      <w:r>
        <w:rPr>
          <w:rFonts w:hint="eastAsia" w:eastAsia="仿宋_GB2312"/>
          <w:color w:val="000000"/>
          <w:kern w:val="0"/>
          <w:sz w:val="30"/>
          <w:szCs w:val="32"/>
        </w:rPr>
        <w:t>。</w:t>
      </w:r>
    </w:p>
    <w:p w14:paraId="332F94E5">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4、承包人进场人员必须严格按照合同及相关文件中所报项目经理、技术负责人及其他管理人员配备，不得更换。如承包人未经发包人审查同意，更换填报的任一项目经理、技术负责人及其他管理人员，处以每人次一万元的违约金，并限期予以纠正；</w:t>
      </w:r>
      <w:r>
        <w:rPr>
          <w:rFonts w:hint="eastAsia" w:eastAsia="仿宋_GB2312"/>
          <w:color w:val="000000"/>
          <w:sz w:val="30"/>
          <w:szCs w:val="32"/>
        </w:rPr>
        <w:t>逾期未纠正，发包人有权单方解除合同，不承担违约责任。承包人应于发包人解除合同之日起5日内向发包人支付违约金二万元。逾期支付，承包人应额外向发包人支付未付金额0.5‰/天的逾期违约金直至完全支付时。</w:t>
      </w:r>
    </w:p>
    <w:p w14:paraId="6BFA9DDA">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5、承包人有以下情况发生，属违约行为，应承担的违约责任：按二万元/次支付违约金并继续履行合同；在指定期限内拒不整改的，发包人有权解除合同，并要求承包人承担严重违约责任。</w:t>
      </w:r>
    </w:p>
    <w:p w14:paraId="341293C7">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（1）承包人违反合同约定进行转包或违法分包的；</w:t>
      </w:r>
    </w:p>
    <w:p w14:paraId="492A55E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（2）承包人违反合同约定采购和使用不合格的材料和工程设备的；</w:t>
      </w:r>
    </w:p>
    <w:p w14:paraId="6187FDD6">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6、承包人有以下情况发生，属违约行为，应承担的违约责任：支付违约金三千元/次 。</w:t>
      </w:r>
    </w:p>
    <w:p w14:paraId="18AC55E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（1）因承包人原因导致工程质量不符合合同要求的</w:t>
      </w:r>
      <w:r>
        <w:rPr>
          <w:rFonts w:hint="eastAsia" w:eastAsia="仿宋_GB2312"/>
          <w:color w:val="000000"/>
          <w:kern w:val="0"/>
          <w:sz w:val="30"/>
          <w:szCs w:val="32"/>
        </w:rPr>
        <w:t>，由承包人负责返工，直到达到约定标准，其耽误的工期由承包人自负</w:t>
      </w:r>
      <w:r>
        <w:rPr>
          <w:rFonts w:eastAsia="仿宋_GB2312"/>
          <w:color w:val="000000"/>
          <w:kern w:val="0"/>
          <w:sz w:val="30"/>
          <w:szCs w:val="32"/>
        </w:rPr>
        <w:t>；</w:t>
      </w:r>
    </w:p>
    <w:p w14:paraId="3A6383AF">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hint="eastAsia" w:eastAsia="仿宋_GB2312"/>
          <w:color w:val="000000"/>
          <w:kern w:val="0"/>
          <w:sz w:val="30"/>
          <w:szCs w:val="32"/>
        </w:rPr>
        <w:t>关键工作或发包人特别要求完成的主要工程未按计划完成</w:t>
      </w:r>
      <w:r>
        <w:rPr>
          <w:rFonts w:eastAsia="仿宋_GB2312"/>
          <w:color w:val="000000"/>
          <w:kern w:val="0"/>
          <w:sz w:val="30"/>
          <w:szCs w:val="32"/>
        </w:rPr>
        <w:t xml:space="preserve">； </w:t>
      </w:r>
    </w:p>
    <w:p w14:paraId="72316C2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3</w:t>
      </w:r>
      <w:r>
        <w:rPr>
          <w:rFonts w:eastAsia="仿宋_GB2312"/>
          <w:color w:val="000000"/>
          <w:kern w:val="0"/>
          <w:sz w:val="30"/>
          <w:szCs w:val="32"/>
        </w:rPr>
        <w:t>）</w:t>
      </w:r>
      <w:r>
        <w:rPr>
          <w:rFonts w:hint="eastAsia" w:eastAsia="仿宋_GB2312"/>
          <w:color w:val="000000"/>
          <w:kern w:val="0"/>
          <w:sz w:val="30"/>
          <w:szCs w:val="32"/>
        </w:rPr>
        <w:t>施工过程中不按国家相关施工规范组织施工；</w:t>
      </w:r>
    </w:p>
    <w:p w14:paraId="07408F72">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4</w:t>
      </w:r>
      <w:r>
        <w:rPr>
          <w:rFonts w:eastAsia="仿宋_GB2312"/>
          <w:color w:val="000000"/>
          <w:kern w:val="0"/>
          <w:sz w:val="30"/>
          <w:szCs w:val="32"/>
        </w:rPr>
        <w:t>）</w:t>
      </w:r>
      <w:r>
        <w:rPr>
          <w:rFonts w:hint="eastAsia" w:eastAsia="仿宋_GB2312"/>
          <w:color w:val="000000"/>
          <w:kern w:val="0"/>
          <w:sz w:val="30"/>
          <w:szCs w:val="32"/>
        </w:rPr>
        <w:t>重要部位不按施工程序自检、报验和发包人签字审核，擅自施工；</w:t>
      </w:r>
    </w:p>
    <w:p w14:paraId="05AB922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5</w:t>
      </w:r>
      <w:r>
        <w:rPr>
          <w:rFonts w:eastAsia="仿宋_GB2312"/>
          <w:color w:val="000000"/>
          <w:kern w:val="0"/>
          <w:sz w:val="30"/>
          <w:szCs w:val="32"/>
        </w:rPr>
        <w:t xml:space="preserve">）未经批准，私自将已按照合同约定进入施工现场的材料或设备撤离施工现场的 </w:t>
      </w:r>
      <w:r>
        <w:rPr>
          <w:rFonts w:hint="eastAsia" w:eastAsia="仿宋_GB2312"/>
          <w:color w:val="000000"/>
          <w:kern w:val="0"/>
          <w:sz w:val="30"/>
          <w:szCs w:val="32"/>
        </w:rPr>
        <w:t>；</w:t>
      </w:r>
    </w:p>
    <w:p w14:paraId="7A4EBE6E">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6</w:t>
      </w:r>
      <w:r>
        <w:rPr>
          <w:rFonts w:eastAsia="仿宋_GB2312"/>
          <w:color w:val="000000"/>
          <w:kern w:val="0"/>
          <w:sz w:val="30"/>
          <w:szCs w:val="32"/>
        </w:rPr>
        <w:t>）承包人在缺陷责任期及保修期内，未能在合理期限对工程缺陷进行修复，或拒绝按发包人要求进行修复的</w:t>
      </w:r>
      <w:r>
        <w:rPr>
          <w:rFonts w:hint="eastAsia" w:eastAsia="仿宋_GB2312"/>
          <w:color w:val="000000"/>
          <w:kern w:val="0"/>
          <w:sz w:val="30"/>
          <w:szCs w:val="32"/>
        </w:rPr>
        <w:t xml:space="preserve"> 。</w:t>
      </w:r>
      <w:r>
        <w:rPr>
          <w:rFonts w:eastAsia="仿宋_GB2312"/>
          <w:color w:val="000000"/>
          <w:kern w:val="0"/>
          <w:sz w:val="30"/>
          <w:szCs w:val="32"/>
        </w:rPr>
        <w:t xml:space="preserve">  </w:t>
      </w:r>
    </w:p>
    <w:p w14:paraId="03EE5C0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 </w:t>
      </w:r>
      <w:r>
        <w:rPr>
          <w:rFonts w:hint="eastAsia" w:eastAsia="仿宋_GB2312"/>
          <w:color w:val="000000"/>
          <w:kern w:val="0"/>
          <w:sz w:val="30"/>
          <w:szCs w:val="32"/>
        </w:rPr>
        <w:t xml:space="preserve">7、承包人提交的工程竣工资料必须字迹清楚、资料完全、图物相符、数据准确、竣工图纸完整，如不符合要求则应承担违约金三千元/处；隐蔽工程验收单缺失则应承担违约金五千元/项。 </w:t>
      </w:r>
    </w:p>
    <w:p w14:paraId="22D07DF3">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w:t>
      </w:r>
      <w:r>
        <w:rPr>
          <w:rFonts w:eastAsia="仿宋_GB2312"/>
          <w:color w:val="000000"/>
          <w:kern w:val="0"/>
          <w:sz w:val="30"/>
          <w:szCs w:val="32"/>
        </w:rPr>
        <w:t>8、</w:t>
      </w:r>
      <w:r>
        <w:rPr>
          <w:rFonts w:hint="eastAsia" w:eastAsia="仿宋_GB2312"/>
          <w:color w:val="000000"/>
          <w:kern w:val="0"/>
          <w:sz w:val="30"/>
          <w:szCs w:val="32"/>
        </w:rPr>
        <w:t>发包人有权根据工程进度情况要求承包人增加施工人员和更换施工班组，若承包人未按发包人要求执行，一次性扣违约金一万元。</w:t>
      </w:r>
    </w:p>
    <w:p w14:paraId="58F18B9F">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9、承包人逾期支付上述违约金额时，承包人应额外向发包人支付未付金额0.5‰/天的逾期违约金直至完全支付为止。发包人有权单方解除合同，不承担违约责任。  </w:t>
      </w:r>
    </w:p>
    <w:p w14:paraId="277B1A70">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10、实际施工中，如有增减工程内容的情形（包括合同范围以外的新增工作内容），发包人有权对工程内容进行增减调整，承包人必须按发包人发出的指令执行，承包人拒不履行的，发包人有权一次性扣违约金一万元，经催告后仍不执行的，发包人有权单方解除合同，不承担违约责任。</w:t>
      </w:r>
    </w:p>
    <w:p w14:paraId="5DDDA762">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w:t>
      </w:r>
      <w:r>
        <w:rPr>
          <w:rFonts w:hint="eastAsia" w:eastAsia="仿宋_GB2312"/>
          <w:color w:val="000000"/>
          <w:kern w:val="0"/>
          <w:sz w:val="30"/>
          <w:szCs w:val="32"/>
        </w:rPr>
        <w:t>由发包人组织的工程会议或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3F2E298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12、</w:t>
      </w:r>
      <w:r>
        <w:rPr>
          <w:rFonts w:hint="eastAsia" w:eastAsia="仿宋_GB2312"/>
          <w:color w:val="000000"/>
          <w:kern w:val="0"/>
          <w:sz w:val="30"/>
          <w:szCs w:val="32"/>
        </w:rPr>
        <w:t>工程保修期内发现质量不合格，承包人必须在规定的期限返工并达到合同约定的质量等级，并按该不合格项目所处分项工程造价5%计算向发包人承担支付违约金的责任。</w:t>
      </w:r>
    </w:p>
    <w:p w14:paraId="1EF6583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w:t>
      </w:r>
      <w:r>
        <w:rPr>
          <w:rFonts w:hint="eastAsia" w:eastAsia="仿宋_GB2312"/>
          <w:color w:val="000000"/>
          <w:kern w:val="0"/>
          <w:sz w:val="30"/>
          <w:szCs w:val="32"/>
        </w:rPr>
        <w:t>竣工结算办理时如承包人送交的正式结算资料（包含但不限于竣工图、签证单等资料）经发包人查实与工程实际不符，竣工资料应予修改，并且承包人须向发包人支付双倍差额的违约金。</w:t>
      </w:r>
    </w:p>
    <w:p w14:paraId="107C9FC7">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w:t>
      </w:r>
      <w:r>
        <w:rPr>
          <w:rFonts w:hint="eastAsia" w:eastAsia="仿宋_GB2312"/>
          <w:color w:val="000000"/>
          <w:kern w:val="0"/>
          <w:sz w:val="30"/>
          <w:szCs w:val="32"/>
        </w:rPr>
        <w:t>在施工过程中如出现各类资料、测量工器具（含设备）等弄虚作假的情况，处以违约金一万元/次，发包人有权单方解除合同，因此造成的一切损失由承包人承担。</w:t>
      </w:r>
    </w:p>
    <w:p w14:paraId="60FB231F">
      <w:pPr>
        <w:spacing w:line="360" w:lineRule="auto"/>
        <w:ind w:firstLine="600" w:firstLineChars="200"/>
        <w:jc w:val="left"/>
        <w:rPr>
          <w:rFonts w:eastAsia="仿宋_GB2312"/>
          <w:color w:val="000000"/>
          <w:sz w:val="30"/>
          <w:szCs w:val="32"/>
        </w:rPr>
      </w:pPr>
      <w:r>
        <w:rPr>
          <w:rFonts w:eastAsia="仿宋_GB2312"/>
          <w:color w:val="000000"/>
          <w:sz w:val="30"/>
          <w:szCs w:val="32"/>
        </w:rPr>
        <w:t>16.2.3 因承包人违约解除合同</w:t>
      </w:r>
    </w:p>
    <w:p w14:paraId="04E59956">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关于承包人违约解除合同的特别约定：</w:t>
      </w:r>
    </w:p>
    <w:p w14:paraId="1B7BE048">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5F349415">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0C6B2A58">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6A56769">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4、合同解除后，不影响双方在合同中约定的结算和清理尾款的效力，亦不能免除承包人对已完工项目的保修责任</w:t>
      </w:r>
      <w:r>
        <w:rPr>
          <w:rFonts w:eastAsia="仿宋_GB2312"/>
          <w:color w:val="000000"/>
          <w:kern w:val="0"/>
          <w:sz w:val="30"/>
          <w:szCs w:val="32"/>
          <w:u w:val="single"/>
        </w:rPr>
        <w:t xml:space="preserve"> </w:t>
      </w:r>
      <w:r>
        <w:rPr>
          <w:rFonts w:eastAsia="仿宋_GB2312"/>
          <w:color w:val="000000"/>
          <w:kern w:val="0"/>
          <w:sz w:val="30"/>
          <w:szCs w:val="32"/>
        </w:rPr>
        <w:t>。</w:t>
      </w:r>
    </w:p>
    <w:p w14:paraId="172412DF">
      <w:pPr>
        <w:spacing w:before="120" w:after="120" w:line="360" w:lineRule="auto"/>
        <w:ind w:firstLine="600" w:firstLineChars="200"/>
        <w:rPr>
          <w:rFonts w:eastAsia="仿宋_GB2312"/>
          <w:color w:val="000000"/>
          <w:kern w:val="0"/>
          <w:sz w:val="30"/>
          <w:szCs w:val="32"/>
        </w:rPr>
      </w:pPr>
      <w:r>
        <w:rPr>
          <w:rFonts w:eastAsia="仿宋_GB2312"/>
          <w:color w:val="000000"/>
          <w:kern w:val="0"/>
          <w:sz w:val="30"/>
          <w:szCs w:val="32"/>
        </w:rPr>
        <w:t>发包人</w:t>
      </w:r>
      <w:r>
        <w:rPr>
          <w:rFonts w:hint="eastAsia" w:eastAsia="仿宋_GB2312"/>
          <w:color w:val="000000"/>
          <w:kern w:val="0"/>
          <w:sz w:val="30"/>
          <w:szCs w:val="32"/>
        </w:rPr>
        <w:t>继续</w:t>
      </w:r>
      <w:r>
        <w:rPr>
          <w:rFonts w:eastAsia="仿宋_GB2312"/>
          <w:color w:val="000000"/>
          <w:kern w:val="0"/>
          <w:sz w:val="30"/>
          <w:szCs w:val="32"/>
        </w:rPr>
        <w:t>使用承包人在施工现场的材料、设备、临时工程、承包人文件和由承包人或以其名义编制的其他文件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hint="eastAsia" w:eastAsia="仿宋_GB2312"/>
          <w:color w:val="000000"/>
          <w:kern w:val="0"/>
          <w:sz w:val="30"/>
          <w:szCs w:val="32"/>
          <w:u w:val="single"/>
        </w:rPr>
        <w:t>发包人继续使用施工现场的材料、设备、临时工程</w:t>
      </w:r>
      <w:r>
        <w:rPr>
          <w:rFonts w:eastAsia="仿宋_GB2312"/>
          <w:color w:val="000000"/>
          <w:kern w:val="0"/>
          <w:sz w:val="30"/>
          <w:szCs w:val="32"/>
          <w:u w:val="single"/>
        </w:rPr>
        <w:t>按</w:t>
      </w:r>
      <w:r>
        <w:rPr>
          <w:rFonts w:hint="eastAsia" w:eastAsia="仿宋_GB2312"/>
          <w:color w:val="000000"/>
          <w:kern w:val="0"/>
          <w:sz w:val="30"/>
          <w:szCs w:val="32"/>
          <w:u w:val="single"/>
        </w:rPr>
        <w:t>通用合同条款</w:t>
      </w:r>
      <w:r>
        <w:rPr>
          <w:rFonts w:eastAsia="仿宋_GB2312"/>
          <w:color w:val="000000"/>
          <w:kern w:val="0"/>
          <w:sz w:val="30"/>
          <w:szCs w:val="32"/>
          <w:u w:val="single"/>
        </w:rPr>
        <w:t>第4.4款</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；承包人文件和由承包人或以其名义编制的其他文件无偿提供给发包人使用</w:t>
      </w:r>
      <w:r>
        <w:rPr>
          <w:rFonts w:eastAsia="仿宋_GB2312"/>
          <w:color w:val="000000"/>
          <w:kern w:val="0"/>
          <w:sz w:val="30"/>
          <w:szCs w:val="32"/>
          <w:u w:val="single"/>
        </w:rPr>
        <w:t xml:space="preserve"> </w:t>
      </w:r>
      <w:r>
        <w:rPr>
          <w:rFonts w:hint="eastAsia" w:eastAsia="仿宋_GB2312"/>
          <w:color w:val="000000"/>
          <w:kern w:val="0"/>
          <w:sz w:val="30"/>
          <w:szCs w:val="32"/>
        </w:rPr>
        <w:t>。</w:t>
      </w:r>
    </w:p>
    <w:p w14:paraId="00C6BE4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16.4</w:t>
      </w:r>
      <w:r>
        <w:rPr>
          <w:rFonts w:hint="eastAsia" w:eastAsia="仿宋_GB2312"/>
          <w:color w:val="000000"/>
          <w:kern w:val="0"/>
          <w:sz w:val="30"/>
          <w:szCs w:val="32"/>
        </w:rPr>
        <w:t>承包人应在发包人发出支付违约金通知之日起7日内支付违约金，超出7日则视为逾期支付违约金。</w:t>
      </w:r>
    </w:p>
    <w:p w14:paraId="747FF5D6">
      <w:pPr>
        <w:keepNext/>
        <w:keepLines/>
        <w:spacing w:before="120" w:after="120" w:line="360" w:lineRule="auto"/>
        <w:outlineLvl w:val="3"/>
        <w:rPr>
          <w:rFonts w:eastAsia="黑体"/>
          <w:bCs/>
          <w:color w:val="000000"/>
          <w:sz w:val="32"/>
          <w:szCs w:val="32"/>
        </w:rPr>
      </w:pPr>
      <w:bookmarkStart w:id="442" w:name="_Toc351203649"/>
      <w:r>
        <w:rPr>
          <w:rFonts w:eastAsia="黑体"/>
          <w:bCs/>
          <w:color w:val="000000"/>
          <w:sz w:val="32"/>
          <w:szCs w:val="32"/>
        </w:rPr>
        <w:t>17. 不可抗力</w:t>
      </w:r>
      <w:bookmarkEnd w:id="442"/>
      <w:r>
        <w:rPr>
          <w:rFonts w:eastAsia="黑体"/>
          <w:bCs/>
          <w:color w:val="000000"/>
          <w:sz w:val="32"/>
          <w:szCs w:val="32"/>
        </w:rPr>
        <w:t xml:space="preserve"> </w:t>
      </w:r>
      <w:bookmarkEnd w:id="440"/>
    </w:p>
    <w:p w14:paraId="07F66CA9">
      <w:pPr>
        <w:spacing w:after="120" w:line="360" w:lineRule="auto"/>
        <w:ind w:firstLine="600" w:firstLineChars="200"/>
        <w:rPr>
          <w:rFonts w:eastAsia="黑体"/>
          <w:color w:val="000000"/>
          <w:sz w:val="30"/>
          <w:szCs w:val="32"/>
        </w:rPr>
      </w:pPr>
      <w:r>
        <w:rPr>
          <w:rFonts w:eastAsia="黑体"/>
          <w:color w:val="000000"/>
          <w:sz w:val="30"/>
          <w:szCs w:val="32"/>
        </w:rPr>
        <w:t>17.1 不可抗力的确认</w:t>
      </w:r>
    </w:p>
    <w:p w14:paraId="23DBD6CF">
      <w:pPr>
        <w:spacing w:line="360" w:lineRule="auto"/>
        <w:ind w:firstLine="600" w:firstLineChars="200"/>
        <w:jc w:val="left"/>
        <w:rPr>
          <w:rFonts w:eastAsia="仿宋_GB2312"/>
          <w:color w:val="000000"/>
          <w:kern w:val="0"/>
          <w:sz w:val="30"/>
          <w:szCs w:val="32"/>
        </w:rPr>
      </w:pPr>
      <w:r>
        <w:rPr>
          <w:rFonts w:eastAsia="仿宋_GB2312"/>
          <w:color w:val="000000"/>
          <w:sz w:val="30"/>
          <w:szCs w:val="32"/>
        </w:rPr>
        <w:t xml:space="preserve">除通用合同条款约定的不可抗力事件之外，视为不可抗力的其他情形：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空中飞行物坠落或非发包人、承包人责任造成的爆炸、火灾以及百年一遇以上等级的风、雨、雪、洪水、高温自然灾害 </w:t>
      </w:r>
      <w:r>
        <w:rPr>
          <w:rFonts w:eastAsia="仿宋_GB2312"/>
          <w:color w:val="000000"/>
          <w:kern w:val="0"/>
          <w:sz w:val="30"/>
          <w:szCs w:val="32"/>
          <w:u w:val="single"/>
        </w:rPr>
        <w:t xml:space="preserve"> </w:t>
      </w:r>
      <w:r>
        <w:rPr>
          <w:rFonts w:eastAsia="仿宋_GB2312"/>
          <w:color w:val="000000"/>
          <w:kern w:val="0"/>
          <w:sz w:val="30"/>
          <w:szCs w:val="32"/>
        </w:rPr>
        <w:t>。</w:t>
      </w:r>
    </w:p>
    <w:p w14:paraId="130274C6">
      <w:pPr>
        <w:spacing w:line="360" w:lineRule="auto"/>
        <w:ind w:firstLine="600" w:firstLineChars="200"/>
        <w:jc w:val="left"/>
        <w:rPr>
          <w:rFonts w:eastAsia="黑体"/>
          <w:color w:val="000000"/>
          <w:sz w:val="30"/>
          <w:szCs w:val="32"/>
        </w:rPr>
      </w:pPr>
      <w:r>
        <w:rPr>
          <w:rFonts w:eastAsia="仿宋_GB2312"/>
          <w:color w:val="000000"/>
          <w:kern w:val="0"/>
          <w:sz w:val="30"/>
          <w:szCs w:val="32"/>
        </w:rPr>
        <w:t>17.3</w:t>
      </w:r>
      <w:r>
        <w:rPr>
          <w:rFonts w:eastAsia="黑体"/>
          <w:color w:val="000000"/>
          <w:sz w:val="30"/>
          <w:szCs w:val="32"/>
        </w:rPr>
        <w:t>不可抗力后果的承担</w:t>
      </w:r>
    </w:p>
    <w:p w14:paraId="247920C9">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17.3.2</w:t>
      </w:r>
      <w:r>
        <w:rPr>
          <w:rFonts w:eastAsia="仿宋_GB2312"/>
          <w:color w:val="000000"/>
          <w:sz w:val="30"/>
          <w:szCs w:val="32"/>
        </w:rPr>
        <w:t>不可抗力导致的人员伤亡、财产损失、费用增加和（或）工期延误等后果，由合同当事人按以下原则承担：</w:t>
      </w:r>
    </w:p>
    <w:p w14:paraId="77A426E2">
      <w:pPr>
        <w:spacing w:line="360" w:lineRule="auto"/>
        <w:ind w:firstLine="600" w:firstLineChars="200"/>
        <w:jc w:val="left"/>
        <w:rPr>
          <w:rFonts w:eastAsia="仿宋_GB2312"/>
          <w:color w:val="000000"/>
          <w:sz w:val="30"/>
          <w:szCs w:val="32"/>
        </w:rPr>
      </w:pPr>
      <w:r>
        <w:rPr>
          <w:rFonts w:eastAsia="仿宋_GB2312"/>
          <w:color w:val="000000"/>
          <w:kern w:val="0"/>
          <w:sz w:val="30"/>
          <w:szCs w:val="32"/>
        </w:rPr>
        <w:t>（4</w:t>
      </w:r>
      <w:r>
        <w:rPr>
          <w:rFonts w:eastAsia="仿宋_GB2312"/>
          <w:color w:val="000000"/>
          <w:sz w:val="30"/>
          <w:szCs w:val="32"/>
        </w:rPr>
        <w:t>）因不可抗力影响承包人履行合同约定的义务，由此导致承包人停工的费用损失由承包人</w:t>
      </w:r>
      <w:r>
        <w:rPr>
          <w:rFonts w:hint="eastAsia" w:eastAsia="仿宋_GB2312"/>
          <w:color w:val="000000"/>
          <w:sz w:val="30"/>
          <w:szCs w:val="32"/>
        </w:rPr>
        <w:t>承担</w:t>
      </w:r>
      <w:r>
        <w:rPr>
          <w:rFonts w:eastAsia="仿宋_GB2312"/>
          <w:color w:val="000000"/>
          <w:sz w:val="30"/>
          <w:szCs w:val="32"/>
        </w:rPr>
        <w:t>，停工期间必须支付的工人工资由</w:t>
      </w:r>
      <w:r>
        <w:rPr>
          <w:rFonts w:hint="eastAsia" w:eastAsia="仿宋_GB2312"/>
          <w:color w:val="000000"/>
          <w:sz w:val="30"/>
          <w:szCs w:val="32"/>
        </w:rPr>
        <w:t>承包</w:t>
      </w:r>
      <w:r>
        <w:rPr>
          <w:rFonts w:eastAsia="仿宋_GB2312"/>
          <w:color w:val="000000"/>
          <w:sz w:val="30"/>
          <w:szCs w:val="32"/>
        </w:rPr>
        <w:t>人承担。</w:t>
      </w:r>
    </w:p>
    <w:p w14:paraId="516CAF4E">
      <w:pPr>
        <w:spacing w:after="120" w:line="360" w:lineRule="auto"/>
        <w:ind w:firstLine="600" w:firstLineChars="200"/>
        <w:outlineLvl w:val="0"/>
        <w:rPr>
          <w:rFonts w:eastAsia="黑体"/>
          <w:color w:val="000000"/>
          <w:sz w:val="30"/>
          <w:szCs w:val="32"/>
        </w:rPr>
      </w:pPr>
      <w:r>
        <w:rPr>
          <w:rFonts w:eastAsia="黑体"/>
          <w:color w:val="000000"/>
          <w:sz w:val="30"/>
          <w:szCs w:val="32"/>
        </w:rPr>
        <w:t>17.4 因不可抗力解除合同</w:t>
      </w:r>
    </w:p>
    <w:p w14:paraId="1AD2797B">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28 </w:t>
      </w:r>
      <w:r>
        <w:rPr>
          <w:rFonts w:eastAsia="仿宋_GB2312"/>
          <w:color w:val="000000"/>
          <w:sz w:val="30"/>
          <w:szCs w:val="32"/>
        </w:rPr>
        <w:t>天内完成款项的支付。</w:t>
      </w:r>
    </w:p>
    <w:p w14:paraId="43D0F63F">
      <w:pPr>
        <w:spacing w:line="360" w:lineRule="auto"/>
        <w:ind w:firstLine="600" w:firstLineChars="200"/>
        <w:jc w:val="left"/>
        <w:rPr>
          <w:rFonts w:eastAsia="仿宋_GB2312"/>
          <w:color w:val="000000"/>
          <w:sz w:val="30"/>
          <w:szCs w:val="32"/>
        </w:rPr>
      </w:pPr>
      <w:r>
        <w:rPr>
          <w:rFonts w:eastAsia="仿宋_GB2312"/>
          <w:color w:val="000000"/>
          <w:sz w:val="30"/>
          <w:szCs w:val="32"/>
        </w:rPr>
        <w:t>承包人撤离施工现场以及遣散承包人人员的费用</w:t>
      </w:r>
      <w:r>
        <w:rPr>
          <w:rFonts w:hint="eastAsia" w:eastAsia="仿宋_GB2312"/>
          <w:color w:val="000000"/>
          <w:sz w:val="30"/>
          <w:szCs w:val="32"/>
        </w:rPr>
        <w:t>由承包人自行承担。</w:t>
      </w:r>
    </w:p>
    <w:p w14:paraId="15518134">
      <w:pPr>
        <w:keepNext/>
        <w:keepLines/>
        <w:spacing w:before="120" w:after="120" w:line="360" w:lineRule="auto"/>
        <w:outlineLvl w:val="3"/>
        <w:rPr>
          <w:rFonts w:eastAsia="黑体"/>
          <w:bCs/>
          <w:color w:val="000000"/>
          <w:sz w:val="32"/>
          <w:szCs w:val="32"/>
        </w:rPr>
      </w:pPr>
      <w:bookmarkStart w:id="443" w:name="_Toc351203650"/>
      <w:r>
        <w:rPr>
          <w:rFonts w:eastAsia="黑体"/>
          <w:bCs/>
          <w:color w:val="000000"/>
          <w:sz w:val="32"/>
          <w:szCs w:val="32"/>
        </w:rPr>
        <w:t>18. 保险</w:t>
      </w:r>
      <w:bookmarkEnd w:id="443"/>
    </w:p>
    <w:bookmarkEnd w:id="441"/>
    <w:p w14:paraId="160419B7">
      <w:pPr>
        <w:spacing w:after="120" w:line="360" w:lineRule="auto"/>
        <w:ind w:firstLine="600" w:firstLineChars="200"/>
        <w:rPr>
          <w:rFonts w:eastAsia="黑体"/>
          <w:color w:val="000000"/>
          <w:sz w:val="30"/>
          <w:szCs w:val="32"/>
        </w:rPr>
      </w:pPr>
      <w:r>
        <w:rPr>
          <w:rFonts w:eastAsia="黑体"/>
          <w:color w:val="000000"/>
          <w:sz w:val="30"/>
          <w:szCs w:val="32"/>
        </w:rPr>
        <w:t>18.1 工程保险</w:t>
      </w:r>
    </w:p>
    <w:p w14:paraId="73ACD32F">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hint="eastAsia" w:eastAsia="仿宋_GB2312"/>
          <w:color w:val="000000"/>
          <w:kern w:val="0"/>
          <w:sz w:val="30"/>
          <w:szCs w:val="32"/>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417"/>
    <w:bookmarkEnd w:id="418"/>
    <w:bookmarkEnd w:id="419"/>
    <w:bookmarkEnd w:id="420"/>
    <w:bookmarkEnd w:id="421"/>
    <w:bookmarkEnd w:id="422"/>
    <w:bookmarkEnd w:id="423"/>
    <w:bookmarkEnd w:id="424"/>
    <w:bookmarkEnd w:id="425"/>
    <w:bookmarkEnd w:id="426"/>
    <w:bookmarkEnd w:id="427"/>
    <w:bookmarkEnd w:id="428"/>
    <w:p w14:paraId="0917655A">
      <w:pPr>
        <w:keepNext/>
        <w:keepLines/>
        <w:spacing w:before="120" w:after="120" w:line="360" w:lineRule="auto"/>
        <w:outlineLvl w:val="3"/>
        <w:rPr>
          <w:rFonts w:eastAsia="黑体"/>
          <w:bCs/>
          <w:color w:val="000000"/>
          <w:sz w:val="32"/>
          <w:szCs w:val="32"/>
        </w:rPr>
      </w:pPr>
      <w:bookmarkStart w:id="444" w:name="_Toc351203651"/>
      <w:r>
        <w:rPr>
          <w:rFonts w:eastAsia="黑体"/>
          <w:bCs/>
          <w:color w:val="000000"/>
          <w:sz w:val="32"/>
          <w:szCs w:val="32"/>
        </w:rPr>
        <w:t>20. 争议解决</w:t>
      </w:r>
      <w:bookmarkEnd w:id="444"/>
    </w:p>
    <w:bookmarkEnd w:id="429"/>
    <w:bookmarkEnd w:id="430"/>
    <w:bookmarkEnd w:id="431"/>
    <w:p w14:paraId="112E46AC">
      <w:pPr>
        <w:spacing w:after="120" w:line="360" w:lineRule="auto"/>
        <w:ind w:firstLine="600" w:firstLineChars="200"/>
        <w:outlineLvl w:val="0"/>
        <w:rPr>
          <w:rFonts w:eastAsia="黑体"/>
          <w:color w:val="000000"/>
          <w:sz w:val="30"/>
          <w:szCs w:val="32"/>
        </w:rPr>
      </w:pPr>
      <w:r>
        <w:rPr>
          <w:rFonts w:eastAsia="黑体"/>
          <w:color w:val="000000"/>
          <w:sz w:val="30"/>
          <w:szCs w:val="32"/>
        </w:rPr>
        <w:t>20.4仲裁或诉讼</w:t>
      </w:r>
      <w:bookmarkEnd w:id="432"/>
    </w:p>
    <w:p w14:paraId="44C67B6F">
      <w:pPr>
        <w:spacing w:after="120" w:line="360" w:lineRule="auto"/>
        <w:ind w:firstLine="600" w:firstLineChars="200"/>
        <w:rPr>
          <w:rFonts w:eastAsia="黑体"/>
          <w:color w:val="000000"/>
          <w:sz w:val="30"/>
          <w:szCs w:val="32"/>
        </w:rPr>
      </w:pPr>
      <w:r>
        <w:rPr>
          <w:rFonts w:eastAsia="仿宋_GB2312"/>
          <w:color w:val="000000"/>
          <w:sz w:val="30"/>
          <w:szCs w:val="32"/>
        </w:rPr>
        <w:t>因合同及合同有关事项发生的争议，按下列第</w:t>
      </w:r>
      <w:r>
        <w:rPr>
          <w:rFonts w:eastAsia="仿宋_GB2312"/>
          <w:color w:val="000000"/>
          <w:sz w:val="30"/>
          <w:szCs w:val="32"/>
          <w:u w:val="single"/>
        </w:rPr>
        <w:t xml:space="preserve">  2  </w:t>
      </w:r>
      <w:r>
        <w:rPr>
          <w:rFonts w:eastAsia="仿宋_GB2312"/>
          <w:color w:val="000000"/>
          <w:sz w:val="30"/>
          <w:szCs w:val="32"/>
        </w:rPr>
        <w:t>种方式</w:t>
      </w:r>
      <w:r>
        <w:rPr>
          <w:rFonts w:hint="eastAsia" w:eastAsia="仿宋_GB2312"/>
          <w:color w:val="000000"/>
          <w:sz w:val="30"/>
          <w:szCs w:val="32"/>
        </w:rPr>
        <w:t>解</w:t>
      </w:r>
      <w:r>
        <w:rPr>
          <w:rFonts w:eastAsia="仿宋_GB2312"/>
          <w:color w:val="000000"/>
          <w:sz w:val="30"/>
          <w:szCs w:val="32"/>
        </w:rPr>
        <w:t>决：</w:t>
      </w:r>
    </w:p>
    <w:p w14:paraId="601E887A">
      <w:pPr>
        <w:spacing w:line="360" w:lineRule="auto"/>
        <w:ind w:firstLine="600" w:firstLineChars="200"/>
        <w:jc w:val="left"/>
        <w:rPr>
          <w:rFonts w:eastAsia="仿宋_GB2312"/>
          <w:color w:val="000000"/>
          <w:sz w:val="30"/>
          <w:szCs w:val="32"/>
        </w:rPr>
      </w:pPr>
      <w:r>
        <w:rPr>
          <w:rFonts w:eastAsia="仿宋_GB2312"/>
          <w:color w:val="000000"/>
          <w:sz w:val="30"/>
          <w:szCs w:val="32"/>
        </w:rPr>
        <w:t>（1）向</w:t>
      </w:r>
      <w:r>
        <w:rPr>
          <w:rFonts w:eastAsia="仿宋_GB2312"/>
          <w:color w:val="000000"/>
          <w:sz w:val="30"/>
          <w:szCs w:val="32"/>
          <w:u w:val="single"/>
        </w:rPr>
        <w:t xml:space="preserve">                     </w:t>
      </w:r>
      <w:r>
        <w:rPr>
          <w:rFonts w:eastAsia="仿宋_GB2312"/>
          <w:color w:val="000000"/>
          <w:sz w:val="30"/>
          <w:szCs w:val="32"/>
        </w:rPr>
        <w:t>仲裁委员会申请仲裁；</w:t>
      </w:r>
    </w:p>
    <w:p w14:paraId="22E03A7B">
      <w:pPr>
        <w:spacing w:line="360" w:lineRule="auto"/>
        <w:ind w:firstLine="600" w:firstLineChars="200"/>
        <w:jc w:val="left"/>
        <w:rPr>
          <w:rFonts w:eastAsia="仿宋_GB2312"/>
          <w:color w:val="000000"/>
          <w:sz w:val="30"/>
          <w:szCs w:val="32"/>
        </w:rPr>
      </w:pPr>
      <w:r>
        <w:rPr>
          <w:rFonts w:eastAsia="仿宋_GB2312"/>
          <w:color w:val="000000"/>
          <w:sz w:val="30"/>
          <w:szCs w:val="32"/>
        </w:rPr>
        <w:t>（2）向</w:t>
      </w:r>
      <w:r>
        <w:rPr>
          <w:rFonts w:eastAsia="仿宋_GB2312"/>
          <w:color w:val="000000"/>
          <w:sz w:val="30"/>
          <w:szCs w:val="32"/>
          <w:u w:val="single"/>
        </w:rPr>
        <w:t xml:space="preserve">    </w:t>
      </w:r>
      <w:r>
        <w:rPr>
          <w:rFonts w:hint="eastAsia" w:eastAsia="仿宋_GB2312"/>
          <w:color w:val="000000"/>
          <w:sz w:val="30"/>
          <w:szCs w:val="32"/>
          <w:u w:val="single"/>
        </w:rPr>
        <w:t xml:space="preserve">发包人所在地   </w:t>
      </w:r>
      <w:r>
        <w:rPr>
          <w:rFonts w:eastAsia="仿宋_GB2312"/>
          <w:color w:val="000000"/>
          <w:sz w:val="30"/>
          <w:szCs w:val="32"/>
          <w:u w:val="single"/>
        </w:rPr>
        <w:t xml:space="preserve">  </w:t>
      </w:r>
      <w:r>
        <w:rPr>
          <w:rFonts w:eastAsia="仿宋_GB2312"/>
          <w:color w:val="000000"/>
          <w:sz w:val="30"/>
          <w:szCs w:val="32"/>
        </w:rPr>
        <w:t>人民法院起诉。</w:t>
      </w:r>
      <w:bookmarkEnd w:id="433"/>
      <w:bookmarkEnd w:id="434"/>
      <w:bookmarkEnd w:id="435"/>
      <w:bookmarkEnd w:id="436"/>
      <w:bookmarkEnd w:id="437"/>
      <w:bookmarkEnd w:id="438"/>
    </w:p>
    <w:p w14:paraId="54D8CFAD">
      <w:pPr>
        <w:keepNext/>
        <w:keepLines/>
        <w:spacing w:before="120" w:after="120" w:line="360" w:lineRule="auto"/>
        <w:outlineLvl w:val="3"/>
        <w:rPr>
          <w:rFonts w:eastAsia="黑体"/>
          <w:bCs/>
          <w:color w:val="000000"/>
          <w:sz w:val="32"/>
          <w:szCs w:val="32"/>
        </w:rPr>
      </w:pPr>
      <w:r>
        <w:rPr>
          <w:rFonts w:eastAsia="黑体"/>
          <w:bCs/>
          <w:color w:val="000000"/>
          <w:sz w:val="32"/>
          <w:szCs w:val="32"/>
        </w:rPr>
        <w:t xml:space="preserve">21. </w:t>
      </w:r>
      <w:r>
        <w:rPr>
          <w:rFonts w:hint="eastAsia" w:eastAsia="黑体"/>
          <w:bCs/>
          <w:color w:val="000000"/>
          <w:sz w:val="32"/>
          <w:szCs w:val="32"/>
        </w:rPr>
        <w:t>其他未尽事宜补充约定</w:t>
      </w:r>
    </w:p>
    <w:p w14:paraId="4ADD672C">
      <w:pPr>
        <w:spacing w:after="120" w:line="360" w:lineRule="auto"/>
        <w:ind w:firstLine="600" w:firstLineChars="200"/>
        <w:outlineLvl w:val="0"/>
        <w:rPr>
          <w:rFonts w:eastAsia="仿宋_GB2312"/>
          <w:color w:val="000000"/>
          <w:sz w:val="30"/>
          <w:szCs w:val="32"/>
        </w:rPr>
      </w:pPr>
      <w:r>
        <w:rPr>
          <w:rFonts w:eastAsia="黑体"/>
          <w:color w:val="000000"/>
          <w:sz w:val="30"/>
          <w:szCs w:val="32"/>
        </w:rPr>
        <w:t>21.1</w:t>
      </w:r>
      <w:r>
        <w:rPr>
          <w:rFonts w:hint="eastAsia" w:eastAsia="仿宋_GB2312"/>
          <w:color w:val="000000"/>
          <w:sz w:val="30"/>
          <w:szCs w:val="32"/>
        </w:rPr>
        <w:t>本合同为甲供主材，本合同采用一般计税方法计取增值税，发包人在支付承包人工程款以前须收到承包人开具的付款金额足额的增值税专用发票，否则发包人不予支付工程款；</w:t>
      </w:r>
    </w:p>
    <w:p w14:paraId="6F4106CD">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21.2如果承包人送审的工程结算金额超过双方审定的结算总额的</w:t>
      </w:r>
      <w:r>
        <w:rPr>
          <w:rFonts w:hint="eastAsia" w:eastAsia="仿宋_GB2312"/>
          <w:color w:val="000000"/>
          <w:sz w:val="30"/>
          <w:szCs w:val="32"/>
        </w:rPr>
        <w:t>10</w:t>
      </w:r>
      <w:r>
        <w:rPr>
          <w:rFonts w:eastAsia="仿宋_GB2312"/>
          <w:color w:val="000000"/>
          <w:sz w:val="30"/>
          <w:szCs w:val="32"/>
        </w:rPr>
        <w:t>%以上，超出部分的金额发包人委托</w:t>
      </w:r>
      <w:r>
        <w:rPr>
          <w:rFonts w:hint="eastAsia" w:eastAsia="仿宋_GB2312"/>
          <w:color w:val="000000"/>
          <w:sz w:val="30"/>
          <w:szCs w:val="32"/>
        </w:rPr>
        <w:t>造价咨询公司提供咨询服务所产生的咨询费</w:t>
      </w:r>
      <w:r>
        <w:rPr>
          <w:rFonts w:eastAsia="仿宋_GB2312"/>
          <w:color w:val="000000"/>
          <w:sz w:val="30"/>
          <w:szCs w:val="32"/>
        </w:rPr>
        <w:t>用由承包人承担</w:t>
      </w:r>
      <w:r>
        <w:rPr>
          <w:rFonts w:hint="eastAsia" w:eastAsia="仿宋_GB2312"/>
          <w:color w:val="000000"/>
          <w:sz w:val="30"/>
          <w:szCs w:val="32"/>
        </w:rPr>
        <w:t>；</w:t>
      </w:r>
    </w:p>
    <w:p w14:paraId="078E6889">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21.3施工现场</w:t>
      </w:r>
      <w:r>
        <w:rPr>
          <w:rFonts w:hint="eastAsia" w:eastAsia="仿宋_GB2312"/>
          <w:color w:val="000000"/>
          <w:sz w:val="30"/>
          <w:szCs w:val="32"/>
        </w:rPr>
        <w:t>临时</w:t>
      </w:r>
      <w:r>
        <w:rPr>
          <w:rFonts w:eastAsia="仿宋_GB2312"/>
          <w:color w:val="000000"/>
          <w:sz w:val="30"/>
          <w:szCs w:val="32"/>
        </w:rPr>
        <w:t>用水、电由承包人自行</w:t>
      </w:r>
      <w:r>
        <w:rPr>
          <w:rFonts w:hint="eastAsia" w:eastAsia="仿宋_GB2312"/>
          <w:color w:val="000000"/>
          <w:sz w:val="30"/>
          <w:szCs w:val="32"/>
        </w:rPr>
        <w:t>在临时用水、电搭接处</w:t>
      </w:r>
      <w:r>
        <w:rPr>
          <w:rFonts w:eastAsia="仿宋_GB2312"/>
          <w:color w:val="000000"/>
          <w:sz w:val="30"/>
          <w:szCs w:val="32"/>
        </w:rPr>
        <w:t>安装水、电表单独计量。</w:t>
      </w:r>
      <w:r>
        <w:rPr>
          <w:rFonts w:hint="eastAsia" w:eastAsia="仿宋_GB2312"/>
          <w:color w:val="000000"/>
          <w:sz w:val="30"/>
          <w:szCs w:val="32"/>
        </w:rPr>
        <w:t>每月最后一天由承包人与发包人数智化工装技术中心共同确认核实用水、电量，其中水按4.5元/吨，电按1元/度计算。承包人于次月5号前向发包人缴纳足额水电费，发包人向承包人开具水电费增值税专用发票，如承包人未缴纳足额水电费，则次月工程进度款将停止支付。</w:t>
      </w:r>
    </w:p>
    <w:p w14:paraId="3620C9C5">
      <w:pPr>
        <w:spacing w:after="120" w:line="360" w:lineRule="auto"/>
        <w:ind w:firstLine="600" w:firstLineChars="200"/>
        <w:outlineLvl w:val="0"/>
        <w:rPr>
          <w:rFonts w:eastAsia="仿宋_GB2312"/>
          <w:color w:val="000000"/>
          <w:sz w:val="30"/>
          <w:szCs w:val="32"/>
        </w:rPr>
      </w:pPr>
      <w:r>
        <w:rPr>
          <w:rFonts w:hint="eastAsia" w:eastAsia="仿宋_GB2312"/>
          <w:color w:val="000000"/>
          <w:sz w:val="30"/>
          <w:szCs w:val="32"/>
        </w:rPr>
        <w:t>21.4承包人拆除的钢筋混凝土构件中的钢筋、预埋铁件等，由承包人自行处理并清理外运。</w:t>
      </w:r>
    </w:p>
    <w:p w14:paraId="41EAE287">
      <w:pPr>
        <w:spacing w:after="120" w:line="360" w:lineRule="auto"/>
        <w:ind w:firstLine="600" w:firstLineChars="200"/>
        <w:outlineLvl w:val="0"/>
        <w:rPr>
          <w:rFonts w:eastAsia="仿宋_GB2312"/>
          <w:sz w:val="30"/>
          <w:szCs w:val="32"/>
        </w:rPr>
      </w:pPr>
      <w:r>
        <w:rPr>
          <w:rFonts w:hint="eastAsia" w:eastAsia="仿宋_GB2312"/>
          <w:sz w:val="30"/>
          <w:szCs w:val="32"/>
        </w:rPr>
        <w:t>21.5承包人应向发包人开具增值税专用发票，收到承包人开具的9%税率的增值税专用发票后发包人再进行支付工程款，开票信息如下：</w:t>
      </w:r>
    </w:p>
    <w:p w14:paraId="7FD2AF1F">
      <w:pPr>
        <w:spacing w:after="120" w:line="360" w:lineRule="auto"/>
        <w:ind w:firstLine="600" w:firstLineChars="200"/>
        <w:outlineLvl w:val="0"/>
        <w:rPr>
          <w:rFonts w:eastAsia="仿宋_GB2312"/>
          <w:sz w:val="30"/>
          <w:szCs w:val="32"/>
        </w:rPr>
      </w:pPr>
      <w:r>
        <w:rPr>
          <w:rFonts w:hint="eastAsia" w:eastAsia="仿宋_GB2312"/>
          <w:sz w:val="30"/>
          <w:szCs w:val="32"/>
        </w:rPr>
        <w:t>单位名称： 重庆国际复合材料股份有限公司长寿分公司</w:t>
      </w:r>
    </w:p>
    <w:p w14:paraId="086A1E4B">
      <w:pPr>
        <w:spacing w:after="120" w:line="360" w:lineRule="auto"/>
        <w:ind w:firstLine="600" w:firstLineChars="200"/>
        <w:outlineLvl w:val="0"/>
        <w:rPr>
          <w:rFonts w:eastAsia="仿宋_GB2312"/>
          <w:sz w:val="30"/>
          <w:szCs w:val="32"/>
        </w:rPr>
      </w:pPr>
      <w:r>
        <w:rPr>
          <w:rFonts w:hint="eastAsia" w:eastAsia="仿宋_GB2312"/>
          <w:sz w:val="30"/>
          <w:szCs w:val="32"/>
        </w:rPr>
        <w:t>纳税人识别号：91500115781577477H</w:t>
      </w:r>
    </w:p>
    <w:p w14:paraId="2FDF47D7">
      <w:pPr>
        <w:spacing w:after="120" w:line="360" w:lineRule="auto"/>
        <w:ind w:firstLine="600" w:firstLineChars="200"/>
        <w:outlineLvl w:val="0"/>
        <w:rPr>
          <w:rFonts w:eastAsia="仿宋_GB2312"/>
          <w:sz w:val="30"/>
          <w:szCs w:val="32"/>
        </w:rPr>
      </w:pPr>
      <w:r>
        <w:rPr>
          <w:rFonts w:hint="eastAsia" w:eastAsia="仿宋_GB2312"/>
          <w:sz w:val="30"/>
          <w:szCs w:val="32"/>
        </w:rPr>
        <w:t>单位地址： 重庆市长寿区晏家工业园</w:t>
      </w:r>
    </w:p>
    <w:p w14:paraId="6A6E3E19">
      <w:pPr>
        <w:spacing w:after="120" w:line="360" w:lineRule="auto"/>
        <w:ind w:firstLine="600" w:firstLineChars="200"/>
        <w:outlineLvl w:val="0"/>
        <w:rPr>
          <w:rFonts w:eastAsia="仿宋_GB2312"/>
          <w:sz w:val="30"/>
          <w:szCs w:val="32"/>
        </w:rPr>
      </w:pPr>
      <w:r>
        <w:rPr>
          <w:rFonts w:hint="eastAsia" w:eastAsia="仿宋_GB2312"/>
          <w:sz w:val="30"/>
          <w:szCs w:val="32"/>
        </w:rPr>
        <w:t>联系电话：023-68157845</w:t>
      </w:r>
    </w:p>
    <w:p w14:paraId="324ECF98">
      <w:pPr>
        <w:spacing w:after="120" w:line="360" w:lineRule="auto"/>
        <w:ind w:firstLine="600" w:firstLineChars="200"/>
        <w:outlineLvl w:val="0"/>
        <w:rPr>
          <w:rFonts w:eastAsia="仿宋_GB2312"/>
          <w:sz w:val="30"/>
          <w:szCs w:val="32"/>
        </w:rPr>
      </w:pPr>
      <w:r>
        <w:rPr>
          <w:rFonts w:hint="eastAsia" w:eastAsia="仿宋_GB2312"/>
          <w:sz w:val="30"/>
          <w:szCs w:val="32"/>
        </w:rPr>
        <w:t>开户行：中国银行重庆晏家支行</w:t>
      </w:r>
    </w:p>
    <w:p w14:paraId="12228BC9">
      <w:pPr>
        <w:adjustRightInd w:val="0"/>
        <w:spacing w:after="60" w:line="360" w:lineRule="atLeast"/>
        <w:ind w:left="72" w:leftChars="30" w:right="72" w:rightChars="30" w:firstLine="600" w:firstLineChars="200"/>
        <w:textAlignment w:val="baseline"/>
        <w:rPr>
          <w:kern w:val="0"/>
          <w:sz w:val="20"/>
          <w:szCs w:val="20"/>
        </w:rPr>
      </w:pPr>
      <w:r>
        <w:rPr>
          <w:rFonts w:hint="eastAsia" w:eastAsia="仿宋_GB2312"/>
          <w:kern w:val="0"/>
          <w:sz w:val="30"/>
          <w:szCs w:val="32"/>
        </w:rPr>
        <w:t>账号：108808685536</w:t>
      </w:r>
    </w:p>
    <w:p w14:paraId="2E8F1123">
      <w:pPr>
        <w:rPr>
          <w:szCs w:val="22"/>
        </w:rPr>
      </w:pPr>
    </w:p>
    <w:p w14:paraId="50C527C7">
      <w:pPr>
        <w:spacing w:line="360" w:lineRule="auto"/>
        <w:ind w:firstLine="600" w:firstLineChars="200"/>
        <w:jc w:val="left"/>
        <w:rPr>
          <w:rFonts w:eastAsia="仿宋_GB2312"/>
          <w:color w:val="000000"/>
          <w:sz w:val="30"/>
          <w:szCs w:val="32"/>
        </w:rPr>
      </w:pPr>
    </w:p>
    <w:p w14:paraId="09091431">
      <w:pPr>
        <w:spacing w:line="360" w:lineRule="auto"/>
        <w:jc w:val="left"/>
        <w:rPr>
          <w:rFonts w:eastAsia="仿宋_GB2312"/>
          <w:color w:val="000000"/>
          <w:sz w:val="30"/>
          <w:szCs w:val="32"/>
        </w:rPr>
      </w:pPr>
      <w:r>
        <w:rPr>
          <w:rFonts w:eastAsia="仿宋_GB2312"/>
          <w:color w:val="000000"/>
          <w:sz w:val="30"/>
          <w:szCs w:val="32"/>
        </w:rPr>
        <w:br w:type="page"/>
      </w:r>
      <w:r>
        <w:rPr>
          <w:rFonts w:hint="eastAsia" w:eastAsia="仿宋_GB2312"/>
          <w:color w:val="000000"/>
          <w:sz w:val="30"/>
          <w:szCs w:val="32"/>
        </w:rPr>
        <w:t>专用合同条款附件：</w:t>
      </w:r>
    </w:p>
    <w:p w14:paraId="075CE8BD">
      <w:pPr>
        <w:spacing w:line="360" w:lineRule="auto"/>
        <w:jc w:val="left"/>
        <w:rPr>
          <w:rFonts w:eastAsia="仿宋_GB2312"/>
          <w:color w:val="000000"/>
          <w:sz w:val="30"/>
          <w:szCs w:val="32"/>
        </w:rPr>
      </w:pPr>
      <w:r>
        <w:rPr>
          <w:rFonts w:eastAsia="仿宋_GB2312"/>
          <w:color w:val="000000"/>
          <w:sz w:val="30"/>
          <w:szCs w:val="32"/>
        </w:rPr>
        <w:t>附件1：工程质量保修书</w:t>
      </w:r>
    </w:p>
    <w:p w14:paraId="16393233">
      <w:pPr>
        <w:spacing w:line="360" w:lineRule="auto"/>
        <w:jc w:val="left"/>
        <w:rPr>
          <w:rFonts w:eastAsia="仿宋_GB2312"/>
          <w:color w:val="000000"/>
          <w:sz w:val="30"/>
          <w:szCs w:val="32"/>
        </w:rPr>
      </w:pPr>
      <w:r>
        <w:rPr>
          <w:rFonts w:eastAsia="仿宋_GB2312"/>
          <w:color w:val="000000"/>
          <w:sz w:val="30"/>
          <w:szCs w:val="32"/>
        </w:rPr>
        <w:t>附件2：</w:t>
      </w:r>
      <w:r>
        <w:rPr>
          <w:rFonts w:hint="eastAsia" w:eastAsia="仿宋_GB2312"/>
          <w:color w:val="000000"/>
          <w:sz w:val="30"/>
          <w:szCs w:val="32"/>
        </w:rPr>
        <w:t>廉政协议</w:t>
      </w:r>
    </w:p>
    <w:p w14:paraId="48F45B46">
      <w:pPr>
        <w:spacing w:line="360" w:lineRule="auto"/>
        <w:jc w:val="left"/>
        <w:rPr>
          <w:rFonts w:eastAsia="仿宋_GB2312"/>
          <w:color w:val="000000"/>
          <w:sz w:val="30"/>
          <w:szCs w:val="32"/>
        </w:rPr>
      </w:pPr>
      <w:r>
        <w:rPr>
          <w:rFonts w:hint="eastAsia" w:eastAsia="仿宋_GB2312"/>
          <w:color w:val="000000"/>
          <w:sz w:val="30"/>
          <w:szCs w:val="32"/>
        </w:rPr>
        <w:t>附件3：安全环保协议</w:t>
      </w:r>
    </w:p>
    <w:p w14:paraId="55433E83">
      <w:pPr>
        <w:spacing w:line="360" w:lineRule="auto"/>
        <w:jc w:val="left"/>
        <w:rPr>
          <w:rFonts w:eastAsia="仿宋_GB2312"/>
          <w:color w:val="000000"/>
          <w:sz w:val="30"/>
          <w:szCs w:val="32"/>
        </w:rPr>
      </w:pPr>
      <w:r>
        <w:rPr>
          <w:rFonts w:hint="eastAsia" w:eastAsia="仿宋_GB2312"/>
          <w:color w:val="000000"/>
          <w:sz w:val="30"/>
          <w:szCs w:val="32"/>
        </w:rPr>
        <w:t>附件4：工程经济资料管理办法</w:t>
      </w:r>
    </w:p>
    <w:p w14:paraId="31E2F52A">
      <w:pPr>
        <w:spacing w:line="360" w:lineRule="auto"/>
        <w:jc w:val="left"/>
        <w:rPr>
          <w:rFonts w:eastAsia="仿宋_GB2312"/>
          <w:color w:val="000000"/>
          <w:sz w:val="30"/>
          <w:szCs w:val="32"/>
        </w:rPr>
      </w:pPr>
      <w:r>
        <w:rPr>
          <w:rFonts w:hint="eastAsia" w:eastAsia="仿宋_GB2312"/>
          <w:color w:val="000000"/>
          <w:sz w:val="30"/>
          <w:szCs w:val="32"/>
        </w:rPr>
        <w:t>附件5：工程项目质量管理考核细则</w:t>
      </w:r>
    </w:p>
    <w:p w14:paraId="01053532">
      <w:pPr>
        <w:adjustRightInd w:val="0"/>
        <w:spacing w:after="60" w:line="360" w:lineRule="atLeast"/>
        <w:ind w:right="72" w:rightChars="30"/>
        <w:textAlignment w:val="baseline"/>
        <w:rPr>
          <w:rFonts w:eastAsia="仿宋_GB2312"/>
          <w:color w:val="000000"/>
          <w:kern w:val="0"/>
          <w:sz w:val="30"/>
          <w:szCs w:val="32"/>
        </w:rPr>
      </w:pPr>
      <w:r>
        <w:rPr>
          <w:rFonts w:hint="eastAsia" w:eastAsia="仿宋_GB2312"/>
          <w:color w:val="000000"/>
          <w:kern w:val="0"/>
          <w:sz w:val="30"/>
          <w:szCs w:val="32"/>
        </w:rPr>
        <w:t>附件</w:t>
      </w:r>
      <w:r>
        <w:rPr>
          <w:rFonts w:eastAsia="仿宋_GB2312"/>
          <w:color w:val="000000"/>
          <w:kern w:val="0"/>
          <w:sz w:val="30"/>
          <w:szCs w:val="32"/>
        </w:rPr>
        <w:t>6</w:t>
      </w:r>
      <w:r>
        <w:rPr>
          <w:rFonts w:hint="eastAsia" w:eastAsia="仿宋_GB2312"/>
          <w:color w:val="000000"/>
          <w:kern w:val="0"/>
          <w:sz w:val="30"/>
          <w:szCs w:val="32"/>
        </w:rPr>
        <w:t>：工程项目设计变更管理办法</w:t>
      </w:r>
    </w:p>
    <w:p w14:paraId="6240618C">
      <w:pPr>
        <w:rPr>
          <w:szCs w:val="22"/>
        </w:rPr>
      </w:pPr>
      <w:r>
        <w:rPr>
          <w:rFonts w:hint="eastAsia" w:eastAsia="仿宋_GB2312"/>
          <w:color w:val="000000"/>
          <w:sz w:val="30"/>
          <w:szCs w:val="32"/>
        </w:rPr>
        <w:t>附件</w:t>
      </w:r>
      <w:r>
        <w:rPr>
          <w:rFonts w:eastAsia="仿宋_GB2312"/>
          <w:color w:val="000000"/>
          <w:sz w:val="30"/>
          <w:szCs w:val="32"/>
        </w:rPr>
        <w:t>7</w:t>
      </w:r>
      <w:r>
        <w:rPr>
          <w:rFonts w:hint="eastAsia" w:eastAsia="仿宋_GB2312"/>
          <w:color w:val="000000"/>
          <w:sz w:val="30"/>
          <w:szCs w:val="32"/>
        </w:rPr>
        <w:t>：履约保函示范文本</w:t>
      </w:r>
    </w:p>
    <w:p w14:paraId="7724587A">
      <w:pPr>
        <w:spacing w:line="360" w:lineRule="auto"/>
        <w:jc w:val="left"/>
        <w:rPr>
          <w:rFonts w:ascii="仿宋_GB2312" w:eastAsia="仿宋_GB2312"/>
          <w:color w:val="000000"/>
          <w:sz w:val="30"/>
          <w:szCs w:val="30"/>
        </w:rPr>
      </w:pPr>
      <w:r>
        <w:rPr>
          <w:rFonts w:eastAsia="仿宋_GB2312"/>
          <w:color w:val="000000"/>
          <w:sz w:val="30"/>
          <w:szCs w:val="32"/>
        </w:rPr>
        <w:br w:type="page"/>
      </w:r>
      <w:r>
        <w:rPr>
          <w:rFonts w:hint="eastAsia" w:ascii="仿宋_GB2312" w:eastAsia="仿宋_GB2312"/>
          <w:color w:val="000000"/>
          <w:sz w:val="30"/>
          <w:szCs w:val="30"/>
        </w:rPr>
        <w:t>附件1：</w:t>
      </w:r>
    </w:p>
    <w:p w14:paraId="73281647">
      <w:pPr>
        <w:spacing w:before="156" w:beforeLines="50" w:after="156" w:afterLines="50" w:line="440" w:lineRule="exact"/>
        <w:jc w:val="center"/>
        <w:rPr>
          <w:rFonts w:eastAsia="黑体"/>
          <w:color w:val="000000"/>
          <w:sz w:val="30"/>
          <w:szCs w:val="30"/>
        </w:rPr>
      </w:pPr>
      <w:r>
        <w:rPr>
          <w:rFonts w:eastAsia="黑体"/>
          <w:color w:val="000000"/>
          <w:sz w:val="30"/>
          <w:szCs w:val="30"/>
        </w:rPr>
        <w:t>工程质量保修书</w:t>
      </w:r>
    </w:p>
    <w:p w14:paraId="3E1BF61A">
      <w:pPr>
        <w:spacing w:line="440" w:lineRule="exact"/>
        <w:ind w:firstLine="600" w:firstLineChars="200"/>
        <w:rPr>
          <w:rFonts w:eastAsia="仿宋_GB2312"/>
          <w:color w:val="000000"/>
          <w:sz w:val="30"/>
          <w:szCs w:val="30"/>
        </w:rPr>
      </w:pPr>
      <w:r>
        <w:rPr>
          <w:rFonts w:eastAsia="仿宋_GB2312"/>
          <w:color w:val="000000"/>
          <w:sz w:val="30"/>
          <w:szCs w:val="30"/>
        </w:rPr>
        <w:t>发包人（全称）：</w:t>
      </w:r>
      <w:r>
        <w:rPr>
          <w:rFonts w:eastAsia="仿宋_GB2312"/>
          <w:color w:val="000000"/>
          <w:sz w:val="30"/>
          <w:szCs w:val="30"/>
          <w:u w:val="single"/>
        </w:rPr>
        <w:t xml:space="preserve">                                </w:t>
      </w:r>
      <w:r>
        <w:rPr>
          <w:rFonts w:eastAsia="仿宋_GB2312"/>
          <w:color w:val="000000"/>
          <w:sz w:val="30"/>
          <w:szCs w:val="30"/>
        </w:rPr>
        <w:t xml:space="preserve"> </w:t>
      </w:r>
    </w:p>
    <w:p w14:paraId="03DD4FB2">
      <w:pPr>
        <w:spacing w:line="440" w:lineRule="exact"/>
        <w:rPr>
          <w:rFonts w:eastAsia="仿宋_GB2312"/>
          <w:color w:val="000000"/>
          <w:sz w:val="30"/>
          <w:szCs w:val="30"/>
        </w:rPr>
      </w:pPr>
      <w:r>
        <w:rPr>
          <w:rFonts w:eastAsia="仿宋_GB2312"/>
          <w:color w:val="000000"/>
          <w:sz w:val="30"/>
          <w:szCs w:val="30"/>
        </w:rPr>
        <w:t>　　承包人（全称）：</w:t>
      </w:r>
      <w:r>
        <w:rPr>
          <w:rFonts w:eastAsia="仿宋_GB2312"/>
          <w:color w:val="000000"/>
          <w:sz w:val="30"/>
          <w:szCs w:val="30"/>
          <w:u w:val="single"/>
        </w:rPr>
        <w:t xml:space="preserve">                                </w:t>
      </w:r>
      <w:r>
        <w:rPr>
          <w:rFonts w:eastAsia="仿宋_GB2312"/>
          <w:color w:val="000000"/>
          <w:sz w:val="30"/>
          <w:szCs w:val="30"/>
        </w:rPr>
        <w:t xml:space="preserve"> </w:t>
      </w:r>
    </w:p>
    <w:p w14:paraId="6B70C0DE">
      <w:pPr>
        <w:spacing w:line="440" w:lineRule="exact"/>
        <w:rPr>
          <w:rFonts w:eastAsia="仿宋_GB2312"/>
          <w:color w:val="000000"/>
          <w:sz w:val="30"/>
          <w:szCs w:val="30"/>
        </w:rPr>
      </w:pPr>
    </w:p>
    <w:p w14:paraId="418FCE05">
      <w:pPr>
        <w:spacing w:line="360" w:lineRule="auto"/>
        <w:rPr>
          <w:rFonts w:eastAsia="仿宋_GB2312"/>
          <w:color w:val="000000"/>
          <w:sz w:val="30"/>
          <w:szCs w:val="30"/>
        </w:rPr>
      </w:pPr>
      <w:r>
        <w:rPr>
          <w:rFonts w:eastAsia="仿宋_GB2312"/>
          <w:color w:val="000000"/>
          <w:sz w:val="30"/>
          <w:szCs w:val="30"/>
        </w:rPr>
        <w:t>　　发包人和承包人根据《中华人民共和国建筑法》和《建设工程质量管理条例》，经协商一致就</w:t>
      </w:r>
      <w:r>
        <w:rPr>
          <w:rFonts w:eastAsia="仿宋_GB2312"/>
          <w:color w:val="000000"/>
          <w:sz w:val="30"/>
          <w:szCs w:val="30"/>
          <w:u w:val="single"/>
        </w:rPr>
        <w:t xml:space="preserve">                </w:t>
      </w:r>
      <w:r>
        <w:rPr>
          <w:rFonts w:eastAsia="仿宋_GB2312"/>
          <w:color w:val="000000"/>
          <w:sz w:val="30"/>
          <w:szCs w:val="30"/>
        </w:rPr>
        <w:t>（工程全称）签订工程质量保修书。</w:t>
      </w:r>
    </w:p>
    <w:p w14:paraId="199C2BC4">
      <w:pPr>
        <w:spacing w:line="360" w:lineRule="auto"/>
        <w:outlineLvl w:val="0"/>
        <w:rPr>
          <w:rFonts w:eastAsia="黑体"/>
          <w:color w:val="000000"/>
          <w:sz w:val="30"/>
          <w:szCs w:val="30"/>
        </w:rPr>
      </w:pPr>
      <w:r>
        <w:rPr>
          <w:rFonts w:eastAsia="黑体"/>
          <w:color w:val="000000"/>
          <w:sz w:val="30"/>
          <w:szCs w:val="30"/>
        </w:rPr>
        <w:t>　　一、工程质量保修范围和内容</w:t>
      </w:r>
    </w:p>
    <w:p w14:paraId="53CBB5ED">
      <w:pPr>
        <w:spacing w:line="360" w:lineRule="auto"/>
        <w:rPr>
          <w:rFonts w:eastAsia="仿宋_GB2312"/>
          <w:color w:val="000000"/>
          <w:sz w:val="30"/>
          <w:szCs w:val="30"/>
        </w:rPr>
      </w:pPr>
      <w:r>
        <w:rPr>
          <w:rFonts w:eastAsia="仿宋_GB2312"/>
          <w:color w:val="000000"/>
          <w:sz w:val="30"/>
          <w:szCs w:val="30"/>
        </w:rPr>
        <w:t>　　承包人在质量保修期内，按照有关法律规定和合同约定，承担工程质量保修责任。</w:t>
      </w:r>
    </w:p>
    <w:p w14:paraId="462DEDCA">
      <w:pPr>
        <w:spacing w:line="360" w:lineRule="auto"/>
        <w:rPr>
          <w:rFonts w:eastAsia="仿宋_GB2312"/>
          <w:color w:val="000000"/>
          <w:sz w:val="30"/>
          <w:szCs w:val="30"/>
        </w:rPr>
      </w:pPr>
      <w:r>
        <w:rPr>
          <w:rFonts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
        <w:t>工程承包合同约定的承包工程内容及按约定增加的内容</w:t>
      </w:r>
      <w:r>
        <w:rPr>
          <w:rFonts w:eastAsia="仿宋_GB2312"/>
          <w:color w:val="000000"/>
          <w:sz w:val="30"/>
          <w:szCs w:val="30"/>
          <w:u w:val="single"/>
        </w:rPr>
        <w:t xml:space="preserve">    </w:t>
      </w:r>
      <w:r>
        <w:rPr>
          <w:rFonts w:eastAsia="仿宋_GB2312"/>
          <w:color w:val="000000"/>
          <w:sz w:val="30"/>
          <w:szCs w:val="30"/>
        </w:rPr>
        <w:t>。</w:t>
      </w:r>
    </w:p>
    <w:p w14:paraId="5945C7DB">
      <w:pPr>
        <w:spacing w:line="360" w:lineRule="auto"/>
        <w:outlineLvl w:val="0"/>
        <w:rPr>
          <w:rFonts w:eastAsia="黑体"/>
          <w:color w:val="000000"/>
          <w:sz w:val="30"/>
          <w:szCs w:val="30"/>
        </w:rPr>
      </w:pPr>
      <w:r>
        <w:rPr>
          <w:rFonts w:eastAsia="仿宋_GB2312"/>
          <w:b/>
          <w:color w:val="000000"/>
          <w:sz w:val="30"/>
          <w:szCs w:val="30"/>
        </w:rPr>
        <w:t>　　</w:t>
      </w:r>
      <w:r>
        <w:rPr>
          <w:rFonts w:eastAsia="黑体"/>
          <w:color w:val="000000"/>
          <w:sz w:val="30"/>
          <w:szCs w:val="30"/>
        </w:rPr>
        <w:t>二、质量保修期</w:t>
      </w:r>
    </w:p>
    <w:p w14:paraId="7545BD09">
      <w:pPr>
        <w:spacing w:line="360" w:lineRule="auto"/>
        <w:ind w:firstLine="600" w:firstLineChars="200"/>
        <w:rPr>
          <w:rFonts w:eastAsia="仿宋_GB2312"/>
          <w:color w:val="000000"/>
          <w:sz w:val="30"/>
          <w:szCs w:val="30"/>
        </w:rPr>
      </w:pPr>
      <w:r>
        <w:rPr>
          <w:rFonts w:eastAsia="仿宋_GB2312"/>
          <w:color w:val="000000"/>
          <w:sz w:val="30"/>
          <w:szCs w:val="30"/>
        </w:rPr>
        <w:t>根据《建设工程质量管理条例》及有关规定，工程的质量保修期如下：</w:t>
      </w:r>
    </w:p>
    <w:p w14:paraId="5C368BEB">
      <w:pPr>
        <w:ind w:firstLine="600" w:firstLineChars="200"/>
        <w:rPr>
          <w:rFonts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14:paraId="00465ABA">
      <w:pPr>
        <w:spacing w:line="360" w:lineRule="auto"/>
        <w:ind w:firstLine="600" w:firstLineChars="200"/>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2DA7F9E2">
      <w:pPr>
        <w:spacing w:line="360" w:lineRule="auto"/>
        <w:ind w:left="480" w:leftChars="200" w:firstLine="150" w:firstLineChars="50"/>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1AA5B8D5">
      <w:pPr>
        <w:spacing w:line="360" w:lineRule="auto"/>
        <w:ind w:left="48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7CDA1BC5">
      <w:pPr>
        <w:spacing w:line="360" w:lineRule="auto"/>
        <w:ind w:left="480" w:leftChars="200" w:firstLine="150" w:firstLineChars="50"/>
        <w:rPr>
          <w:rFonts w:eastAsia="仿宋_GB2312"/>
          <w:color w:val="000000"/>
          <w:sz w:val="30"/>
          <w:szCs w:val="30"/>
        </w:rPr>
      </w:pPr>
      <w:r>
        <w:rPr>
          <w:rFonts w:hint="eastAsia" w:eastAsia="仿宋_GB2312"/>
          <w:color w:val="000000"/>
          <w:sz w:val="30"/>
          <w:szCs w:val="30"/>
        </w:rPr>
        <w:t>5</w:t>
      </w:r>
      <w:r>
        <w:rPr>
          <w:rFonts w:hint="eastAsia" w:ascii="仿宋_GB2312" w:eastAsia="仿宋_GB2312"/>
          <w:sz w:val="30"/>
          <w:szCs w:val="30"/>
        </w:rPr>
        <w:t>．</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222A8232">
      <w:pPr>
        <w:spacing w:line="360" w:lineRule="auto"/>
        <w:ind w:left="480" w:leftChars="200" w:firstLine="150" w:firstLineChars="50"/>
        <w:rPr>
          <w:rFonts w:eastAsia="仿宋_GB2312"/>
          <w:color w:val="000000"/>
          <w:sz w:val="30"/>
          <w:szCs w:val="30"/>
        </w:rPr>
      </w:pPr>
      <w:r>
        <w:rPr>
          <w:rFonts w:hint="eastAsia" w:eastAsia="仿宋_GB2312"/>
          <w:color w:val="000000"/>
          <w:sz w:val="30"/>
          <w:szCs w:val="30"/>
        </w:rPr>
        <w:t>6</w:t>
      </w:r>
      <w:r>
        <w:rPr>
          <w:rFonts w:hint="eastAsia" w:ascii="仿宋_GB2312" w:eastAsia="仿宋_GB2312"/>
          <w:sz w:val="30"/>
          <w:szCs w:val="30"/>
        </w:rPr>
        <w:t>．</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559DC4AB">
      <w:pPr>
        <w:spacing w:line="360" w:lineRule="auto"/>
        <w:ind w:left="480" w:leftChars="200" w:firstLine="150" w:firstLineChars="50"/>
        <w:rPr>
          <w:rFonts w:eastAsia="仿宋_GB2312"/>
          <w:color w:val="000000"/>
          <w:sz w:val="30"/>
          <w:szCs w:val="30"/>
        </w:rPr>
      </w:pPr>
      <w:r>
        <w:rPr>
          <w:rFonts w:hint="eastAsia" w:eastAsia="仿宋_GB2312"/>
          <w:color w:val="000000"/>
          <w:sz w:val="30"/>
          <w:szCs w:val="30"/>
        </w:rPr>
        <w:t>7</w:t>
      </w:r>
      <w:r>
        <w:rPr>
          <w:rFonts w:hint="eastAsia" w:ascii="仿宋_GB2312" w:eastAsia="仿宋_GB2312"/>
          <w:sz w:val="30"/>
          <w:szCs w:val="30"/>
        </w:rPr>
        <w:t>．</w:t>
      </w:r>
      <w:r>
        <w:rPr>
          <w:rFonts w:eastAsia="仿宋_GB2312"/>
          <w:color w:val="000000"/>
          <w:sz w:val="30"/>
          <w:szCs w:val="30"/>
        </w:rPr>
        <w:t>其他项目保修期限约定如下：</w:t>
      </w:r>
    </w:p>
    <w:p w14:paraId="0795066C">
      <w:pPr>
        <w:spacing w:line="360" w:lineRule="auto"/>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6F908642">
      <w:pPr>
        <w:spacing w:line="360" w:lineRule="auto"/>
        <w:rPr>
          <w:rFonts w:eastAsia="仿宋_GB2312"/>
          <w:color w:val="000000"/>
          <w:sz w:val="30"/>
          <w:szCs w:val="30"/>
        </w:rPr>
      </w:pPr>
      <w:r>
        <w:rPr>
          <w:rFonts w:eastAsia="仿宋_GB2312"/>
          <w:color w:val="000000"/>
          <w:sz w:val="30"/>
          <w:szCs w:val="30"/>
        </w:rPr>
        <w:t>　　质量保修期自工程竣工验收合格之日起计算。</w:t>
      </w:r>
    </w:p>
    <w:p w14:paraId="1EBD5483">
      <w:pPr>
        <w:spacing w:line="360" w:lineRule="auto"/>
        <w:ind w:firstLine="600" w:firstLineChars="200"/>
        <w:outlineLvl w:val="0"/>
        <w:rPr>
          <w:rFonts w:eastAsia="黑体"/>
          <w:color w:val="000000"/>
          <w:sz w:val="30"/>
          <w:szCs w:val="30"/>
        </w:rPr>
      </w:pPr>
      <w:r>
        <w:rPr>
          <w:rFonts w:eastAsia="黑体"/>
          <w:color w:val="000000"/>
          <w:sz w:val="30"/>
          <w:szCs w:val="30"/>
        </w:rPr>
        <w:t>三、缺陷责任期</w:t>
      </w:r>
    </w:p>
    <w:p w14:paraId="2EC30C29">
      <w:pPr>
        <w:spacing w:line="360" w:lineRule="auto"/>
        <w:ind w:firstLine="600" w:firstLineChars="200"/>
        <w:rPr>
          <w:rFonts w:eastAsia="仿宋_GB2312"/>
          <w:color w:val="000000"/>
          <w:sz w:val="30"/>
          <w:szCs w:val="30"/>
        </w:rPr>
      </w:pPr>
      <w:r>
        <w:rPr>
          <w:rFonts w:eastAsia="仿宋_GB2312"/>
          <w:color w:val="000000"/>
          <w:sz w:val="30"/>
          <w:szCs w:val="30"/>
        </w:rPr>
        <w:t>工程缺陷责任期为</w:t>
      </w:r>
      <w:r>
        <w:rPr>
          <w:rFonts w:eastAsia="仿宋_GB2312"/>
          <w:color w:val="000000"/>
          <w:sz w:val="30"/>
          <w:szCs w:val="30"/>
          <w:u w:val="single"/>
        </w:rPr>
        <w:t xml:space="preserve">   24  </w:t>
      </w:r>
      <w:r>
        <w:rPr>
          <w:rFonts w:eastAsia="仿宋_GB2312"/>
          <w:color w:val="000000"/>
          <w:sz w:val="30"/>
          <w:szCs w:val="30"/>
        </w:rPr>
        <w:t>个月，缺陷责任期自工程</w:t>
      </w:r>
      <w:r>
        <w:rPr>
          <w:rFonts w:hint="eastAsia" w:eastAsia="仿宋_GB2312"/>
          <w:color w:val="000000"/>
          <w:sz w:val="30"/>
          <w:szCs w:val="30"/>
        </w:rPr>
        <w:t>通过竣工验收</w:t>
      </w:r>
      <w:r>
        <w:rPr>
          <w:rFonts w:eastAsia="仿宋_GB2312"/>
          <w:color w:val="000000"/>
          <w:sz w:val="30"/>
          <w:szCs w:val="30"/>
        </w:rPr>
        <w:t>之日起计算。单位工程先于全部工程进行验收，单位工程缺陷责任期自单位工程验收合格之日起算。</w:t>
      </w:r>
    </w:p>
    <w:p w14:paraId="58CB9A80">
      <w:pPr>
        <w:spacing w:line="360" w:lineRule="auto"/>
        <w:ind w:firstLine="600" w:firstLineChars="200"/>
        <w:rPr>
          <w:rFonts w:eastAsia="仿宋_GB2312"/>
          <w:color w:val="000000"/>
          <w:sz w:val="30"/>
          <w:szCs w:val="30"/>
        </w:rPr>
      </w:pPr>
      <w:r>
        <w:rPr>
          <w:rFonts w:eastAsia="仿宋_GB2312"/>
          <w:color w:val="000000"/>
          <w:sz w:val="30"/>
          <w:szCs w:val="30"/>
        </w:rPr>
        <w:t>缺陷责任期终止后，发包人应退还剩余的质量保证金。</w:t>
      </w:r>
    </w:p>
    <w:p w14:paraId="76332C1B">
      <w:pPr>
        <w:spacing w:line="360" w:lineRule="auto"/>
        <w:outlineLvl w:val="0"/>
        <w:rPr>
          <w:rFonts w:eastAsia="黑体"/>
          <w:color w:val="000000"/>
          <w:sz w:val="30"/>
          <w:szCs w:val="30"/>
        </w:rPr>
      </w:pPr>
      <w:r>
        <w:rPr>
          <w:rFonts w:eastAsia="黑体"/>
          <w:color w:val="000000"/>
          <w:sz w:val="30"/>
          <w:szCs w:val="30"/>
        </w:rPr>
        <w:t xml:space="preserve">    四、质量保修责任</w:t>
      </w:r>
    </w:p>
    <w:p w14:paraId="2A0E0619">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1</w:t>
      </w:r>
      <w:r>
        <w:rPr>
          <w:rFonts w:hint="eastAsia" w:ascii="仿宋_GB2312" w:eastAsia="仿宋_GB2312"/>
          <w:sz w:val="30"/>
          <w:szCs w:val="30"/>
        </w:rPr>
        <w:t>．</w:t>
      </w:r>
      <w:r>
        <w:rPr>
          <w:rFonts w:eastAsia="仿宋_GB2312"/>
          <w:color w:val="000000"/>
          <w:sz w:val="30"/>
          <w:szCs w:val="30"/>
        </w:rPr>
        <w:t>属于保修范围、内容的项目，承包人应当在接到保修通知之日起24</w:t>
      </w:r>
      <w:r>
        <w:rPr>
          <w:rFonts w:hint="eastAsia" w:eastAsia="仿宋_GB2312"/>
          <w:color w:val="000000"/>
          <w:sz w:val="30"/>
          <w:szCs w:val="30"/>
        </w:rPr>
        <w:t>小时</w:t>
      </w:r>
      <w:r>
        <w:rPr>
          <w:rFonts w:eastAsia="仿宋_GB2312"/>
          <w:color w:val="000000"/>
          <w:sz w:val="30"/>
          <w:szCs w:val="30"/>
        </w:rPr>
        <w:t>内派人保修。承包人不在约定期限内派人保修的，发包人可以委托他人修理。</w:t>
      </w:r>
    </w:p>
    <w:p w14:paraId="57F30CA2">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发生紧急事故需抢修的，承包人在接到事故通知后，应当立即到达事故现场抢修。</w:t>
      </w:r>
    </w:p>
    <w:p w14:paraId="5FF21A56">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95FC0E">
      <w:pPr>
        <w:spacing w:line="360" w:lineRule="auto"/>
        <w:ind w:left="48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质量保修完成后，由发包人组织验收。</w:t>
      </w:r>
    </w:p>
    <w:p w14:paraId="3D290F09">
      <w:pPr>
        <w:spacing w:line="360" w:lineRule="auto"/>
        <w:outlineLvl w:val="0"/>
        <w:rPr>
          <w:rFonts w:eastAsia="黑体"/>
          <w:color w:val="000000"/>
          <w:sz w:val="30"/>
          <w:szCs w:val="30"/>
        </w:rPr>
      </w:pPr>
      <w:r>
        <w:rPr>
          <w:rFonts w:eastAsia="黑体"/>
          <w:color w:val="000000"/>
          <w:sz w:val="30"/>
          <w:szCs w:val="30"/>
        </w:rPr>
        <w:t>　　五、保修费用</w:t>
      </w:r>
    </w:p>
    <w:p w14:paraId="503D5DCE">
      <w:pPr>
        <w:spacing w:line="360" w:lineRule="auto"/>
        <w:rPr>
          <w:rFonts w:eastAsia="仿宋_GB2312"/>
          <w:color w:val="000000"/>
          <w:sz w:val="30"/>
          <w:szCs w:val="30"/>
        </w:rPr>
      </w:pPr>
      <w:r>
        <w:rPr>
          <w:rFonts w:eastAsia="仿宋_GB2312"/>
          <w:color w:val="000000"/>
          <w:sz w:val="30"/>
          <w:szCs w:val="30"/>
        </w:rPr>
        <w:t>　　保修费用由造成质量缺陷的责任方承担。</w:t>
      </w:r>
    </w:p>
    <w:p w14:paraId="73BD0B80">
      <w:pPr>
        <w:spacing w:line="360" w:lineRule="auto"/>
        <w:ind w:firstLine="600"/>
        <w:jc w:val="left"/>
        <w:outlineLvl w:val="0"/>
        <w:rPr>
          <w:rFonts w:eastAsia="仿宋_GB2312"/>
          <w:color w:val="000000"/>
          <w:sz w:val="30"/>
          <w:szCs w:val="30"/>
          <w:u w:val="single"/>
        </w:rPr>
      </w:pPr>
      <w:r>
        <w:rPr>
          <w:rFonts w:eastAsia="黑体"/>
          <w:b/>
          <w:color w:val="000000"/>
          <w:sz w:val="30"/>
          <w:szCs w:val="30"/>
        </w:rPr>
        <w:t>六</w:t>
      </w:r>
      <w:r>
        <w:rPr>
          <w:rFonts w:eastAsia="黑体"/>
          <w:color w:val="000000"/>
          <w:sz w:val="30"/>
          <w:szCs w:val="30"/>
        </w:rPr>
        <w:t>、双方约定的其他工程质量保修事项</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FF33A73">
      <w:pPr>
        <w:spacing w:line="360" w:lineRule="auto"/>
        <w:jc w:val="left"/>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67582518">
      <w:pPr>
        <w:spacing w:line="360" w:lineRule="auto"/>
        <w:ind w:firstLine="570" w:firstLineChars="190"/>
        <w:rPr>
          <w:rFonts w:eastAsia="仿宋_GB2312"/>
          <w:color w:val="000000"/>
          <w:sz w:val="30"/>
          <w:szCs w:val="30"/>
        </w:rPr>
      </w:pPr>
      <w:r>
        <w:rPr>
          <w:rFonts w:eastAsia="仿宋_GB2312"/>
          <w:color w:val="000000"/>
          <w:sz w:val="30"/>
          <w:szCs w:val="30"/>
        </w:rPr>
        <w:t>工程质量保修书由发包人、承包人在工程竣工验收前共同签署，作为施工合同附件，其有效期限至保修期满。</w:t>
      </w:r>
    </w:p>
    <w:p w14:paraId="783F7182">
      <w:pPr>
        <w:spacing w:line="360" w:lineRule="auto"/>
        <w:ind w:firstLine="420"/>
        <w:rPr>
          <w:rFonts w:eastAsia="仿宋_GB2312"/>
          <w:color w:val="000000"/>
          <w:sz w:val="30"/>
          <w:szCs w:val="30"/>
        </w:rPr>
      </w:pPr>
    </w:p>
    <w:p w14:paraId="5F6BD15B">
      <w:pPr>
        <w:spacing w:line="360" w:lineRule="auto"/>
        <w:rPr>
          <w:rFonts w:eastAsia="仿宋_GB2312"/>
          <w:color w:val="000000"/>
          <w:sz w:val="30"/>
          <w:szCs w:val="30"/>
          <w:u w:val="single"/>
        </w:rPr>
      </w:pPr>
      <w:r>
        <w:rPr>
          <w:rFonts w:eastAsia="仿宋_GB2312"/>
          <w:color w:val="000000"/>
          <w:sz w:val="30"/>
          <w:szCs w:val="30"/>
        </w:rPr>
        <w:t>发包人(公章)：</w:t>
      </w:r>
      <w:r>
        <w:rPr>
          <w:rFonts w:eastAsia="仿宋_GB2312"/>
          <w:color w:val="000000"/>
          <w:sz w:val="30"/>
          <w:szCs w:val="30"/>
          <w:u w:val="single"/>
        </w:rPr>
        <w:t xml:space="preserve">        </w:t>
      </w:r>
      <w:r>
        <w:rPr>
          <w:rFonts w:eastAsia="仿宋_GB2312"/>
          <w:color w:val="000000"/>
          <w:sz w:val="30"/>
          <w:szCs w:val="30"/>
        </w:rPr>
        <w:t xml:space="preserve"> 承包人(公章)：</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291FB541">
      <w:pPr>
        <w:adjustRightInd w:val="0"/>
        <w:spacing w:after="60" w:line="360" w:lineRule="atLeast"/>
        <w:ind w:left="72" w:leftChars="30" w:right="72" w:rightChars="30"/>
        <w:jc w:val="center"/>
        <w:textAlignment w:val="baseline"/>
        <w:rPr>
          <w:kern w:val="0"/>
          <w:sz w:val="20"/>
          <w:szCs w:val="20"/>
        </w:rPr>
      </w:pPr>
    </w:p>
    <w:p w14:paraId="037F107B">
      <w:pPr>
        <w:spacing w:line="360" w:lineRule="auto"/>
        <w:rPr>
          <w:rFonts w:eastAsia="仿宋_GB2312"/>
          <w:color w:val="000000"/>
          <w:sz w:val="30"/>
          <w:szCs w:val="30"/>
          <w:u w:val="single"/>
        </w:rPr>
      </w:pPr>
      <w:r>
        <w:rPr>
          <w:rFonts w:eastAsia="仿宋_GB2312"/>
          <w:color w:val="000000"/>
          <w:sz w:val="30"/>
          <w:szCs w:val="30"/>
        </w:rPr>
        <w:t>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ABF6E53">
      <w:pPr>
        <w:adjustRightInd w:val="0"/>
        <w:spacing w:after="60" w:line="360" w:lineRule="atLeast"/>
        <w:ind w:left="72" w:leftChars="30" w:right="72" w:rightChars="30"/>
        <w:jc w:val="center"/>
        <w:textAlignment w:val="baseline"/>
        <w:rPr>
          <w:kern w:val="0"/>
          <w:sz w:val="20"/>
          <w:szCs w:val="20"/>
        </w:rPr>
      </w:pPr>
    </w:p>
    <w:p w14:paraId="6E3ABAB9">
      <w:pPr>
        <w:spacing w:line="360" w:lineRule="auto"/>
        <w:rPr>
          <w:rFonts w:eastAsia="仿宋_GB2312"/>
          <w:color w:val="000000"/>
          <w:sz w:val="30"/>
          <w:szCs w:val="30"/>
        </w:rPr>
      </w:pPr>
      <w:r>
        <w:rPr>
          <w:rFonts w:eastAsia="仿宋_GB2312"/>
          <w:color w:val="000000"/>
          <w:sz w:val="30"/>
          <w:szCs w:val="30"/>
        </w:rPr>
        <w:t>委托代理人(签字)：</w:t>
      </w:r>
      <w:r>
        <w:rPr>
          <w:rFonts w:eastAsia="仿宋_GB2312"/>
          <w:color w:val="000000"/>
          <w:sz w:val="30"/>
          <w:szCs w:val="30"/>
          <w:u w:val="single"/>
        </w:rPr>
        <w:t xml:space="preserve">      </w:t>
      </w:r>
      <w:r>
        <w:rPr>
          <w:rFonts w:eastAsia="仿宋_GB2312"/>
          <w:color w:val="000000"/>
          <w:sz w:val="30"/>
          <w:szCs w:val="30"/>
        </w:rPr>
        <w:t xml:space="preserve"> 委托代理人(签字)：</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1E07ACA4">
      <w:pPr>
        <w:spacing w:line="440" w:lineRule="exact"/>
        <w:rPr>
          <w:rFonts w:eastAsia="仿宋_GB2312"/>
          <w:color w:val="000000"/>
          <w:sz w:val="30"/>
          <w:szCs w:val="30"/>
        </w:rPr>
      </w:pPr>
      <w:r>
        <w:rPr>
          <w:rFonts w:eastAsia="仿宋_GB2312"/>
          <w:b/>
          <w:color w:val="000000"/>
          <w:sz w:val="30"/>
          <w:szCs w:val="30"/>
        </w:rPr>
        <w:br w:type="page"/>
      </w:r>
      <w:r>
        <w:rPr>
          <w:rFonts w:eastAsia="仿宋_GB2312"/>
          <w:color w:val="000000"/>
          <w:sz w:val="30"/>
          <w:szCs w:val="30"/>
        </w:rPr>
        <w:t>附件2：</w:t>
      </w:r>
    </w:p>
    <w:p w14:paraId="09EA96F1">
      <w:pPr>
        <w:spacing w:after="120" w:line="360" w:lineRule="auto"/>
        <w:jc w:val="center"/>
        <w:rPr>
          <w:rFonts w:ascii="宋体" w:hAnsi="宋体"/>
          <w:b/>
          <w:sz w:val="36"/>
          <w:szCs w:val="36"/>
        </w:rPr>
      </w:pPr>
      <w:r>
        <w:rPr>
          <w:rFonts w:hint="eastAsia" w:ascii="宋体" w:hAnsi="宋体"/>
          <w:b/>
          <w:sz w:val="36"/>
          <w:szCs w:val="36"/>
        </w:rPr>
        <w:t>廉洁协议</w:t>
      </w:r>
    </w:p>
    <w:p w14:paraId="4EE3CB0E">
      <w:pPr>
        <w:spacing w:line="360" w:lineRule="auto"/>
        <w:jc w:val="left"/>
        <w:rPr>
          <w:rFonts w:eastAsia="仿宋_GB2312"/>
          <w:color w:val="000000"/>
          <w:sz w:val="30"/>
          <w:szCs w:val="30"/>
        </w:rPr>
      </w:pPr>
      <w:r>
        <w:rPr>
          <w:rFonts w:hint="eastAsia" w:eastAsia="仿宋_GB2312"/>
          <w:color w:val="000000"/>
          <w:sz w:val="30"/>
          <w:szCs w:val="30"/>
        </w:rPr>
        <w:t>发包人（全称）：</w:t>
      </w:r>
      <w:r>
        <w:rPr>
          <w:rFonts w:eastAsia="仿宋_GB2312"/>
          <w:color w:val="000000"/>
          <w:sz w:val="30"/>
          <w:szCs w:val="30"/>
        </w:rPr>
        <w:t xml:space="preserve">                            </w:t>
      </w:r>
    </w:p>
    <w:p w14:paraId="65A9D80A">
      <w:pPr>
        <w:spacing w:line="360" w:lineRule="auto"/>
        <w:rPr>
          <w:rFonts w:eastAsia="仿宋_GB2312"/>
          <w:color w:val="000000"/>
          <w:sz w:val="30"/>
          <w:szCs w:val="30"/>
        </w:rPr>
      </w:pPr>
      <w:r>
        <w:rPr>
          <w:rFonts w:hint="eastAsia" w:eastAsia="仿宋_GB2312"/>
          <w:color w:val="000000"/>
          <w:sz w:val="30"/>
          <w:szCs w:val="30"/>
        </w:rPr>
        <w:t xml:space="preserve">承包人（全称）： </w:t>
      </w:r>
      <w:r>
        <w:rPr>
          <w:rFonts w:eastAsia="仿宋_GB2312"/>
          <w:color w:val="000000"/>
          <w:sz w:val="30"/>
          <w:szCs w:val="30"/>
        </w:rPr>
        <w:t xml:space="preserve">                           </w:t>
      </w:r>
    </w:p>
    <w:p w14:paraId="040B1407">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060A9AD3">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第一条：发包人及承包人的权利和义务</w:t>
      </w:r>
    </w:p>
    <w:p w14:paraId="17EEE4F4">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（一）严格遵守国家有关法律法规及廉洁建设各项规定。</w:t>
      </w:r>
    </w:p>
    <w:p w14:paraId="43ECE700">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（二）严格履行《中华人民共和国反不正当竞争法》、《关于禁止商业贿赂行为的暂行规定》各项约定，杜绝违约行为的发生。</w:t>
      </w:r>
    </w:p>
    <w:p w14:paraId="3B8A544C">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（三）双方的业务活动坚持公开、公平、公正、诚信的原则（除法律认定的商业秘密和合同文件另有规定之外），严禁违反法律法规及规章制度。</w:t>
      </w:r>
    </w:p>
    <w:p w14:paraId="3BB2634A">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（四）建立健全企业廉洁建设各项制度，开展廉洁建设宣传教育，加强对本方工作人员的监督检查。</w:t>
      </w:r>
    </w:p>
    <w:p w14:paraId="2B1746C3">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（五）发现对方在业务活动中有违反廉洁规定和本协议约定的行为时，有及时提醒和督促对方纠正的权利和义务。</w:t>
      </w:r>
    </w:p>
    <w:p w14:paraId="514B2E97">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（六）发现对方在业务活动中有违反廉洁规定和本协议约定的行为时，有权向对方主管部门或有关机构检举、揭发。</w:t>
      </w:r>
    </w:p>
    <w:p w14:paraId="1ECF4D22">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（七）经济合同变更时廉洁协议内容也应做相应调整，并履行有关手续。</w:t>
      </w:r>
    </w:p>
    <w:p w14:paraId="19C45196">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第二条：发包人在廉洁建设方面的义务</w:t>
      </w:r>
    </w:p>
    <w:p w14:paraId="40C5BE4C">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 xml:space="preserve">（一）发包人及其工作人员不得干扰协作企业正常的生产经营活动，不得以任何理由要挟承包人从事不属于承包人义务的工作。 </w:t>
      </w:r>
    </w:p>
    <w:p w14:paraId="0D5734BF">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（二）发包人及其工作人员不得索要或接受承包人的礼金、佣金、回扣、有价证券、支付凭证、贵重物品等财物。</w:t>
      </w:r>
    </w:p>
    <w:p w14:paraId="6CF0BDE6">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（三）发包人及其工作人员不得在承包人报销应由发包人或个人支付的任何费用。</w:t>
      </w:r>
    </w:p>
    <w:p w14:paraId="7385DBBB">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（四）发包人工作人员不得参加承包人提供的宴请、娱乐活动、高档消费；不得要求承包人提供交通工具、通讯工具、高档办公用品等。</w:t>
      </w:r>
    </w:p>
    <w:p w14:paraId="2A237046">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（五）发包人及其工作人员不得要求或者接受承包人为其住房装修、婚丧嫁娶、配偶、子女、亲友出国（境）旅游等违反规定的相关活动提供方便。</w:t>
      </w:r>
    </w:p>
    <w:p w14:paraId="3205DA5F">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（六）发包人及其工作人员不得要求承包人为其配偶、子女及有利害关系的人员安排工作或劳务；不得违反规定从事与承包人施工项目有关的材料设备供应、工程分包等经济活动。</w:t>
      </w:r>
    </w:p>
    <w:p w14:paraId="29FCDC85">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第三条：承包人在廉洁建设方面义务</w:t>
      </w:r>
    </w:p>
    <w:p w14:paraId="0C4F6187">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（一）承包人不准以任何形式向发包人及其工作人员馈赠礼金、佣金、回扣、有价证券、支付凭证、贵重物品等财物；</w:t>
      </w:r>
    </w:p>
    <w:p w14:paraId="7E27E55A">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（二）承包人不准以任何名义为发包人及其工作人员报销应由发包人或个人支付的任何费用。</w:t>
      </w:r>
    </w:p>
    <w:p w14:paraId="15EB527D">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（三）承包人不准以任何理由邀请发包人工作人员参加有影响合作业务的宴请及娱乐活动；不准为其提供通讯工具、交通工具、高档办公用品等。</w:t>
      </w:r>
    </w:p>
    <w:p w14:paraId="087A4294">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（四）承包人不准为发包人工作人员在住房装修、婚丧嫁娶、配偶、子女、亲友出国（境）旅游提供方便；不准为发包人工作人员的配偶、子女及有利害关系的人员安排工作或劳务。</w:t>
      </w:r>
    </w:p>
    <w:p w14:paraId="5E30C486">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（五）承包人及其工作人员不准与监管单位串通，违反有关规定和程序，损害发包人利益。</w:t>
      </w:r>
    </w:p>
    <w:p w14:paraId="343FAB4C">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（六）不得有其他违反法律法规行为。</w:t>
      </w:r>
    </w:p>
    <w:p w14:paraId="49F50233">
      <w:pPr>
        <w:spacing w:line="360" w:lineRule="auto"/>
        <w:ind w:firstLine="600" w:firstLineChars="200"/>
        <w:rPr>
          <w:rFonts w:eastAsia="仿宋_GB2312"/>
          <w:color w:val="000000"/>
          <w:sz w:val="30"/>
          <w:szCs w:val="30"/>
        </w:rPr>
      </w:pPr>
      <w:r>
        <w:rPr>
          <w:rFonts w:hint="eastAsia" w:eastAsia="仿宋_GB2312"/>
          <w:color w:val="000000"/>
          <w:sz w:val="30"/>
          <w:szCs w:val="30"/>
        </w:rPr>
        <w:t>第四条：违约责任</w:t>
      </w:r>
    </w:p>
    <w:p w14:paraId="34371A98">
      <w:pPr>
        <w:spacing w:line="360" w:lineRule="auto"/>
        <w:ind w:left="120" w:leftChars="50" w:firstLine="600" w:firstLineChars="200"/>
        <w:rPr>
          <w:rFonts w:eastAsia="仿宋_GB2312"/>
          <w:color w:val="000000"/>
          <w:sz w:val="30"/>
          <w:szCs w:val="30"/>
        </w:rPr>
      </w:pPr>
      <w:r>
        <w:rPr>
          <w:rFonts w:hint="eastAsia" w:eastAsia="仿宋_GB2312"/>
          <w:color w:val="000000"/>
          <w:sz w:val="30"/>
          <w:szCs w:val="30"/>
        </w:rPr>
        <w:t>（一）承包人违反本《廉洁协议》规定义务的，须向发包人承担经济合同总额3%的经济违约责任。</w:t>
      </w:r>
    </w:p>
    <w:p w14:paraId="524013D7">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（二）承包人发生多次违反廉洁协议约定内容，发包人有权将承包人列入黑名单，禁止3-5年内进入发包人作业市场；给发包人造成经济损失、社会影响较大的，发包人有权终止履行经济合同。</w:t>
      </w:r>
    </w:p>
    <w:p w14:paraId="6876C12C">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（三）发包人若违反本《廉洁协议》有关规定的，对违法违纪人员，由发包人主管部门依据有关规定查处。</w:t>
      </w:r>
    </w:p>
    <w:p w14:paraId="6710DEB2">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第五条：检查方式</w:t>
      </w:r>
    </w:p>
    <w:p w14:paraId="39D58A91">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本协议的履约情况由发包人及承包人共同派员监督，检查方式为座谈、问卷调查、查看资料或由双方约定的其他方式等。检查时间、次数、方式、检查结论等由双方协商确定。</w:t>
      </w:r>
    </w:p>
    <w:p w14:paraId="26F4062D">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第六条：本协议有效期同经济合同期限。</w:t>
      </w:r>
    </w:p>
    <w:p w14:paraId="29E5312D">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第七条：本协议为经济合同附件，与主合同具有同等法律效力，发包人及承包人签署后生效。</w:t>
      </w:r>
    </w:p>
    <w:p w14:paraId="77B00C9D">
      <w:pPr>
        <w:spacing w:line="360" w:lineRule="auto"/>
        <w:ind w:left="120" w:leftChars="50" w:firstLine="615" w:firstLineChars="205"/>
        <w:rPr>
          <w:rFonts w:eastAsia="仿宋_GB2312"/>
          <w:color w:val="000000"/>
          <w:sz w:val="30"/>
          <w:szCs w:val="30"/>
        </w:rPr>
      </w:pPr>
      <w:r>
        <w:rPr>
          <w:rFonts w:eastAsia="仿宋_GB2312"/>
          <w:color w:val="000000"/>
          <w:sz w:val="30"/>
          <w:szCs w:val="30"/>
        </w:rPr>
        <w:t>第</w:t>
      </w:r>
      <w:r>
        <w:rPr>
          <w:rFonts w:hint="eastAsia" w:eastAsia="仿宋_GB2312"/>
          <w:color w:val="000000"/>
          <w:sz w:val="30"/>
          <w:szCs w:val="30"/>
        </w:rPr>
        <w:t>八</w:t>
      </w:r>
      <w:r>
        <w:rPr>
          <w:rFonts w:eastAsia="仿宋_GB2312"/>
          <w:color w:val="000000"/>
          <w:sz w:val="30"/>
          <w:szCs w:val="30"/>
        </w:rPr>
        <w:t>条</w:t>
      </w:r>
      <w:r>
        <w:rPr>
          <w:rFonts w:hint="eastAsia" w:eastAsia="仿宋_GB2312"/>
          <w:color w:val="000000"/>
          <w:sz w:val="30"/>
          <w:szCs w:val="30"/>
        </w:rPr>
        <w:t>：</w:t>
      </w:r>
      <w:r>
        <w:rPr>
          <w:rFonts w:eastAsia="仿宋_GB2312"/>
          <w:color w:val="000000"/>
          <w:sz w:val="30"/>
          <w:szCs w:val="30"/>
        </w:rPr>
        <w:t>发包人及承包人提供真实有效的举报联系方式</w:t>
      </w:r>
      <w:r>
        <w:rPr>
          <w:rFonts w:hint="eastAsia" w:eastAsia="仿宋_GB2312"/>
          <w:color w:val="000000"/>
          <w:sz w:val="30"/>
          <w:szCs w:val="30"/>
        </w:rPr>
        <w:t>。</w:t>
      </w:r>
    </w:p>
    <w:p w14:paraId="312A663A">
      <w:pPr>
        <w:spacing w:line="360" w:lineRule="auto"/>
        <w:ind w:left="120" w:leftChars="50" w:firstLine="615" w:firstLineChars="205"/>
        <w:rPr>
          <w:rFonts w:eastAsia="仿宋_GB2312"/>
          <w:color w:val="000000"/>
          <w:sz w:val="30"/>
          <w:szCs w:val="30"/>
        </w:rPr>
      </w:pPr>
      <w:r>
        <w:rPr>
          <w:rFonts w:eastAsia="仿宋_GB2312"/>
          <w:color w:val="000000"/>
          <w:sz w:val="30"/>
          <w:szCs w:val="30"/>
        </w:rPr>
        <w:t>承包人向发包人举报的联系方式</w:t>
      </w:r>
      <w:r>
        <w:rPr>
          <w:rFonts w:hint="eastAsia" w:eastAsia="仿宋_GB2312"/>
          <w:color w:val="000000"/>
          <w:sz w:val="30"/>
          <w:szCs w:val="30"/>
        </w:rPr>
        <w:t>：</w:t>
      </w:r>
    </w:p>
    <w:p w14:paraId="4F38344B">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邮寄地址：</w:t>
      </w:r>
      <w:r>
        <w:rPr>
          <w:rFonts w:eastAsia="仿宋_GB2312"/>
          <w:color w:val="000000"/>
          <w:sz w:val="30"/>
          <w:szCs w:val="30"/>
        </w:rPr>
        <w:t>重庆国际复合材料有限公司纪委办</w:t>
      </w:r>
      <w:r>
        <w:rPr>
          <w:rFonts w:hint="eastAsia" w:eastAsia="仿宋_GB2312"/>
          <w:color w:val="000000"/>
          <w:sz w:val="30"/>
          <w:szCs w:val="30"/>
        </w:rPr>
        <w:t>，</w:t>
      </w:r>
      <w:r>
        <w:rPr>
          <w:rFonts w:eastAsia="仿宋_GB2312"/>
          <w:color w:val="000000"/>
          <w:sz w:val="30"/>
          <w:szCs w:val="30"/>
        </w:rPr>
        <w:t>邮编</w:t>
      </w:r>
      <w:r>
        <w:rPr>
          <w:rFonts w:hint="eastAsia" w:eastAsia="仿宋_GB2312"/>
          <w:color w:val="000000"/>
          <w:sz w:val="30"/>
          <w:szCs w:val="30"/>
        </w:rPr>
        <w:t>：4</w:t>
      </w:r>
      <w:r>
        <w:rPr>
          <w:rFonts w:eastAsia="仿宋_GB2312"/>
          <w:color w:val="000000"/>
          <w:sz w:val="30"/>
          <w:szCs w:val="30"/>
        </w:rPr>
        <w:t>00082；</w:t>
      </w:r>
    </w:p>
    <w:p w14:paraId="25643D03">
      <w:pPr>
        <w:spacing w:line="360" w:lineRule="auto"/>
        <w:ind w:left="120" w:leftChars="50" w:firstLine="615" w:firstLineChars="205"/>
        <w:rPr>
          <w:rFonts w:eastAsia="仿宋_GB2312"/>
          <w:color w:val="000000"/>
          <w:sz w:val="30"/>
          <w:szCs w:val="30"/>
        </w:rPr>
      </w:pPr>
      <w:r>
        <w:rPr>
          <w:rFonts w:eastAsia="仿宋_GB2312"/>
          <w:color w:val="000000"/>
          <w:sz w:val="30"/>
          <w:szCs w:val="30"/>
        </w:rPr>
        <w:t>举报电话</w:t>
      </w:r>
      <w:r>
        <w:rPr>
          <w:rFonts w:hint="eastAsia" w:eastAsia="仿宋_GB2312"/>
          <w:color w:val="000000"/>
          <w:sz w:val="30"/>
          <w:szCs w:val="30"/>
        </w:rPr>
        <w:t>：023-68157555</w:t>
      </w:r>
      <w:r>
        <w:rPr>
          <w:rFonts w:eastAsia="仿宋_GB2312"/>
          <w:color w:val="000000"/>
          <w:sz w:val="30"/>
          <w:szCs w:val="30"/>
        </w:rPr>
        <w:t>；</w:t>
      </w:r>
      <w:r>
        <w:rPr>
          <w:rFonts w:hint="eastAsia" w:eastAsia="仿宋_GB2312"/>
          <w:color w:val="000000"/>
          <w:sz w:val="30"/>
          <w:szCs w:val="30"/>
        </w:rPr>
        <w:t>举报邮箱：</w:t>
      </w:r>
      <w:r>
        <w:fldChar w:fldCharType="begin"/>
      </w:r>
      <w:r>
        <w:instrText xml:space="preserve"> HYPERLINK "mailto:cqbxjw@cpicfiber.com" </w:instrText>
      </w:r>
      <w:r>
        <w:fldChar w:fldCharType="separate"/>
      </w:r>
      <w:r>
        <w:rPr>
          <w:rFonts w:eastAsia="仿宋_GB2312"/>
          <w:color w:val="000000"/>
          <w:sz w:val="30"/>
          <w:szCs w:val="30"/>
        </w:rPr>
        <w:t>cqbxjw@cpicfiber.com</w:t>
      </w:r>
      <w:r>
        <w:rPr>
          <w:rFonts w:eastAsia="仿宋_GB2312"/>
          <w:color w:val="000000"/>
          <w:sz w:val="30"/>
          <w:szCs w:val="30"/>
        </w:rPr>
        <w:fldChar w:fldCharType="end"/>
      </w:r>
    </w:p>
    <w:p w14:paraId="6DC4E23E">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发包人向承包人举报的联系方式：</w:t>
      </w:r>
    </w:p>
    <w:p w14:paraId="69EA8B0E">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邮寄地址：                        邮编：</w:t>
      </w:r>
    </w:p>
    <w:p w14:paraId="557312D1">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 xml:space="preserve">举报电话： </w:t>
      </w:r>
      <w:r>
        <w:rPr>
          <w:rFonts w:eastAsia="仿宋_GB2312"/>
          <w:color w:val="000000"/>
          <w:sz w:val="30"/>
          <w:szCs w:val="30"/>
        </w:rPr>
        <w:t xml:space="preserve">                       </w:t>
      </w:r>
      <w:r>
        <w:rPr>
          <w:rFonts w:hint="eastAsia" w:eastAsia="仿宋_GB2312"/>
          <w:color w:val="000000"/>
          <w:sz w:val="30"/>
          <w:szCs w:val="30"/>
        </w:rPr>
        <w:t>举报邮箱：</w:t>
      </w:r>
    </w:p>
    <w:p w14:paraId="742A9347">
      <w:pPr>
        <w:spacing w:line="360" w:lineRule="auto"/>
        <w:ind w:left="120" w:leftChars="50" w:firstLine="615" w:firstLineChars="205"/>
        <w:rPr>
          <w:rFonts w:eastAsia="仿宋_GB2312"/>
          <w:color w:val="000000"/>
          <w:sz w:val="30"/>
          <w:szCs w:val="30"/>
        </w:rPr>
      </w:pPr>
      <w:r>
        <w:rPr>
          <w:rFonts w:hint="eastAsia" w:eastAsia="仿宋_GB2312"/>
          <w:color w:val="000000"/>
          <w:sz w:val="30"/>
          <w:szCs w:val="30"/>
        </w:rPr>
        <w:t>第</w:t>
      </w:r>
      <w:r>
        <w:rPr>
          <w:rFonts w:eastAsia="仿宋_GB2312"/>
          <w:color w:val="000000"/>
          <w:sz w:val="30"/>
          <w:szCs w:val="30"/>
        </w:rPr>
        <w:t>九</w:t>
      </w:r>
      <w:r>
        <w:rPr>
          <w:rFonts w:hint="eastAsia" w:eastAsia="仿宋_GB2312"/>
          <w:color w:val="000000"/>
          <w:sz w:val="30"/>
          <w:szCs w:val="30"/>
        </w:rPr>
        <w:t xml:space="preserve">条：本协议一式 </w:t>
      </w:r>
      <w:r>
        <w:rPr>
          <w:rFonts w:eastAsia="仿宋_GB2312"/>
          <w:color w:val="000000"/>
          <w:sz w:val="30"/>
          <w:szCs w:val="30"/>
        </w:rPr>
        <w:t xml:space="preserve">  </w:t>
      </w:r>
      <w:r>
        <w:rPr>
          <w:rFonts w:hint="eastAsia" w:eastAsia="仿宋_GB2312"/>
          <w:color w:val="000000"/>
          <w:sz w:val="30"/>
          <w:szCs w:val="30"/>
        </w:rPr>
        <w:t xml:space="preserve">份，发承包双方各 </w:t>
      </w:r>
      <w:r>
        <w:rPr>
          <w:rFonts w:eastAsia="仿宋_GB2312"/>
          <w:color w:val="000000"/>
          <w:sz w:val="30"/>
          <w:szCs w:val="30"/>
        </w:rPr>
        <w:t xml:space="preserve"> </w:t>
      </w:r>
      <w:r>
        <w:rPr>
          <w:rFonts w:hint="eastAsia" w:eastAsia="仿宋_GB2312"/>
          <w:color w:val="000000"/>
          <w:sz w:val="30"/>
          <w:szCs w:val="30"/>
        </w:rPr>
        <w:t>份。</w:t>
      </w:r>
    </w:p>
    <w:p w14:paraId="128A8258">
      <w:pPr>
        <w:spacing w:line="360" w:lineRule="auto"/>
        <w:ind w:left="120" w:leftChars="50" w:firstLine="615" w:firstLineChars="205"/>
        <w:rPr>
          <w:rFonts w:eastAsia="仿宋_GB2312"/>
          <w:color w:val="000000"/>
          <w:sz w:val="30"/>
          <w:szCs w:val="30"/>
        </w:rPr>
      </w:pPr>
    </w:p>
    <w:p w14:paraId="04E706F6">
      <w:pPr>
        <w:spacing w:line="360" w:lineRule="auto"/>
        <w:rPr>
          <w:rFonts w:eastAsia="仿宋_GB2312"/>
          <w:color w:val="000000"/>
          <w:sz w:val="30"/>
          <w:szCs w:val="30"/>
        </w:rPr>
      </w:pPr>
      <w:r>
        <w:rPr>
          <w:rFonts w:hint="eastAsia" w:eastAsia="仿宋_GB2312"/>
          <w:color w:val="000000"/>
          <w:sz w:val="30"/>
          <w:szCs w:val="30"/>
        </w:rPr>
        <w:t xml:space="preserve">发包人： （盖章）                </w:t>
      </w:r>
      <w:r>
        <w:rPr>
          <w:rFonts w:eastAsia="仿宋_GB2312"/>
          <w:color w:val="000000"/>
          <w:sz w:val="30"/>
          <w:szCs w:val="30"/>
        </w:rPr>
        <w:t xml:space="preserve">  </w:t>
      </w:r>
      <w:r>
        <w:rPr>
          <w:rFonts w:hint="eastAsia" w:eastAsia="仿宋_GB2312"/>
          <w:color w:val="000000"/>
          <w:sz w:val="30"/>
          <w:szCs w:val="30"/>
        </w:rPr>
        <w:t xml:space="preserve">承包人：（盖章）                          </w:t>
      </w:r>
    </w:p>
    <w:p w14:paraId="737048F2">
      <w:pPr>
        <w:spacing w:line="360" w:lineRule="auto"/>
        <w:ind w:left="120" w:leftChars="50" w:firstLine="615" w:firstLineChars="205"/>
        <w:rPr>
          <w:rFonts w:eastAsia="仿宋_GB2312"/>
          <w:color w:val="000000"/>
          <w:sz w:val="30"/>
          <w:szCs w:val="30"/>
        </w:rPr>
      </w:pPr>
    </w:p>
    <w:p w14:paraId="6684D33D">
      <w:pPr>
        <w:spacing w:line="360" w:lineRule="auto"/>
        <w:rPr>
          <w:rFonts w:eastAsia="仿宋_GB2312"/>
          <w:color w:val="000000"/>
          <w:sz w:val="30"/>
          <w:szCs w:val="30"/>
        </w:rPr>
      </w:pPr>
      <w:r>
        <w:rPr>
          <w:rFonts w:hint="eastAsia" w:eastAsia="仿宋_GB2312"/>
          <w:color w:val="000000"/>
          <w:sz w:val="30"/>
          <w:szCs w:val="30"/>
        </w:rPr>
        <w:t>法 定 代 表 人  ：                  法 定 代 表 人：</w:t>
      </w:r>
    </w:p>
    <w:p w14:paraId="162E8425">
      <w:pPr>
        <w:spacing w:line="360" w:lineRule="auto"/>
        <w:ind w:left="120" w:leftChars="50"/>
        <w:rPr>
          <w:rFonts w:eastAsia="仿宋_GB2312"/>
          <w:color w:val="000000"/>
          <w:sz w:val="30"/>
          <w:szCs w:val="30"/>
        </w:rPr>
      </w:pPr>
      <w:r>
        <w:rPr>
          <w:rFonts w:hint="eastAsia" w:eastAsia="仿宋_GB2312"/>
          <w:color w:val="000000"/>
          <w:sz w:val="30"/>
          <w:szCs w:val="30"/>
        </w:rPr>
        <w:t>（或受权代理人）签字：             （或受权代理人）签字：</w:t>
      </w:r>
    </w:p>
    <w:p w14:paraId="242C5CF9">
      <w:pPr>
        <w:spacing w:line="440" w:lineRule="exact"/>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附件3：</w:t>
      </w:r>
    </w:p>
    <w:p w14:paraId="510E0109">
      <w:pPr>
        <w:spacing w:line="560" w:lineRule="exact"/>
        <w:jc w:val="center"/>
        <w:rPr>
          <w:rFonts w:eastAsia="黑体"/>
          <w:sz w:val="44"/>
          <w:szCs w:val="22"/>
        </w:rPr>
      </w:pPr>
      <w:r>
        <w:rPr>
          <w:rFonts w:hint="eastAsia" w:eastAsia="黑体"/>
          <w:sz w:val="44"/>
          <w:szCs w:val="22"/>
        </w:rPr>
        <w:t>安全环保协议书</w:t>
      </w:r>
    </w:p>
    <w:p w14:paraId="1E279094">
      <w:pPr>
        <w:spacing w:before="156" w:beforeLines="50" w:after="156" w:afterLines="50" w:line="480" w:lineRule="exact"/>
        <w:ind w:left="-120" w:leftChars="-50" w:firstLine="480" w:firstLineChars="200"/>
        <w:rPr>
          <w:sz w:val="24"/>
          <w:szCs w:val="22"/>
        </w:rPr>
      </w:pPr>
      <w:r>
        <w:rPr>
          <w:rFonts w:hint="eastAsia"/>
          <w:sz w:val="24"/>
          <w:szCs w:val="22"/>
        </w:rPr>
        <w:t>甲方单位：重庆国际复合材料股份有限公司</w:t>
      </w:r>
    </w:p>
    <w:p w14:paraId="753903FF">
      <w:pPr>
        <w:spacing w:before="156" w:beforeLines="50" w:after="156" w:afterLines="50" w:line="480" w:lineRule="exact"/>
        <w:ind w:left="-120" w:leftChars="-50" w:firstLine="480" w:firstLineChars="200"/>
        <w:rPr>
          <w:rFonts w:ascii="宋体" w:hAnsi="宋体"/>
          <w:sz w:val="24"/>
          <w:szCs w:val="22"/>
        </w:rPr>
      </w:pPr>
      <w:r>
        <w:rPr>
          <w:rFonts w:hint="eastAsia"/>
          <w:sz w:val="24"/>
          <w:szCs w:val="22"/>
        </w:rPr>
        <w:t>乙方单位</w:t>
      </w:r>
      <w:r>
        <w:rPr>
          <w:rFonts w:hint="eastAsia" w:eastAsia="黑体"/>
          <w:sz w:val="24"/>
          <w:szCs w:val="22"/>
        </w:rPr>
        <w:t>：</w:t>
      </w:r>
      <w:r>
        <w:rPr>
          <w:rFonts w:hint="eastAsia" w:ascii="宋体" w:hAnsi="宋体"/>
          <w:sz w:val="24"/>
          <w:szCs w:val="22"/>
        </w:rPr>
        <w:t xml:space="preserve"> </w:t>
      </w:r>
      <w:r>
        <w:rPr>
          <w:rFonts w:ascii="宋体" w:hAnsi="宋体"/>
          <w:sz w:val="24"/>
          <w:szCs w:val="22"/>
        </w:rPr>
        <w:t xml:space="preserve"> </w:t>
      </w:r>
    </w:p>
    <w:p w14:paraId="5ACF5280">
      <w:pPr>
        <w:spacing w:line="480" w:lineRule="exact"/>
        <w:ind w:left="-57" w:leftChars="-24" w:firstLine="480" w:firstLineChars="200"/>
        <w:rPr>
          <w:sz w:val="24"/>
          <w:szCs w:val="22"/>
        </w:rPr>
      </w:pPr>
      <w:r>
        <w:rPr>
          <w:rFonts w:hint="eastAsia"/>
          <w:sz w:val="24"/>
          <w:szCs w:val="22"/>
        </w:rPr>
        <w:t>根据《安全生产法》、《重庆市安全生产管理条例》等有关规定，基于已签订的合同文件，为进一步明确双方在承揽的（□工程项目、□设备设施安装、□检维修施工）时的安全、环保、消防职责和义务，经双方协商同意后签订本协议，以期共同遵守。</w:t>
      </w:r>
    </w:p>
    <w:p w14:paraId="54588C6F">
      <w:pPr>
        <w:spacing w:before="156" w:beforeLines="50" w:after="156" w:afterLines="50" w:line="360" w:lineRule="auto"/>
        <w:ind w:left="-57" w:leftChars="-24" w:firstLine="480" w:firstLineChars="200"/>
        <w:rPr>
          <w:rFonts w:eastAsia="黑体"/>
          <w:sz w:val="24"/>
          <w:szCs w:val="22"/>
        </w:rPr>
      </w:pPr>
      <w:r>
        <w:rPr>
          <w:rFonts w:hint="eastAsia" w:eastAsia="黑体"/>
          <w:sz w:val="24"/>
          <w:szCs w:val="22"/>
        </w:rPr>
        <w:t>第一条</w:t>
      </w:r>
      <w:r>
        <w:rPr>
          <w:rFonts w:eastAsia="黑体"/>
          <w:sz w:val="24"/>
          <w:szCs w:val="22"/>
        </w:rPr>
        <w:t xml:space="preserve">  </w:t>
      </w:r>
      <w:r>
        <w:rPr>
          <w:rFonts w:hint="eastAsia" w:eastAsia="黑体"/>
          <w:sz w:val="24"/>
          <w:szCs w:val="22"/>
        </w:rPr>
        <w:t>甲方职责与权限</w:t>
      </w:r>
    </w:p>
    <w:p w14:paraId="416403D5">
      <w:pPr>
        <w:spacing w:line="480" w:lineRule="exact"/>
        <w:ind w:left="-50" w:firstLine="480" w:firstLineChars="200"/>
        <w:rPr>
          <w:sz w:val="24"/>
          <w:szCs w:val="22"/>
        </w:rPr>
      </w:pPr>
      <w:r>
        <w:rPr>
          <w:sz w:val="24"/>
          <w:szCs w:val="22"/>
        </w:rPr>
        <w:t>1</w:t>
      </w:r>
      <w:r>
        <w:rPr>
          <w:rFonts w:hint="eastAsia"/>
          <w:sz w:val="24"/>
          <w:szCs w:val="22"/>
        </w:rPr>
        <w:t>、按照国家法律法规和公司有关安全环保工作要求，对乙方人员进场前进行安全培训和考核，将公司相关安全环保规章制度、应急处理程序等告知乙方，考核合格后方允许入场。</w:t>
      </w:r>
    </w:p>
    <w:p w14:paraId="479EE248">
      <w:pPr>
        <w:spacing w:line="480" w:lineRule="exact"/>
        <w:ind w:left="-50" w:firstLine="480" w:firstLineChars="200"/>
        <w:rPr>
          <w:sz w:val="24"/>
          <w:szCs w:val="22"/>
        </w:rPr>
      </w:pPr>
      <w:r>
        <w:rPr>
          <w:sz w:val="24"/>
          <w:szCs w:val="22"/>
        </w:rPr>
        <w:t>2</w:t>
      </w:r>
      <w:r>
        <w:rPr>
          <w:rFonts w:hint="eastAsia"/>
          <w:sz w:val="24"/>
          <w:szCs w:val="22"/>
        </w:rPr>
        <w:t>、甲方根据施工合同向乙方提供施工、维保等所需的场地，监督做好甲方人员及甲方委派的第三方人员进出施工现场的安全。</w:t>
      </w:r>
    </w:p>
    <w:p w14:paraId="397FD6ED">
      <w:pPr>
        <w:spacing w:line="480" w:lineRule="exact"/>
        <w:ind w:left="-50" w:firstLine="480" w:firstLineChars="200"/>
        <w:rPr>
          <w:sz w:val="24"/>
          <w:szCs w:val="22"/>
        </w:rPr>
      </w:pPr>
      <w:r>
        <w:rPr>
          <w:sz w:val="24"/>
          <w:szCs w:val="22"/>
        </w:rPr>
        <w:t>3</w:t>
      </w:r>
      <w:r>
        <w:rPr>
          <w:rFonts w:hint="eastAsia"/>
          <w:sz w:val="24"/>
          <w:szCs w:val="22"/>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03DE823D">
      <w:pPr>
        <w:spacing w:line="480" w:lineRule="exact"/>
        <w:ind w:left="-50" w:firstLine="480" w:firstLineChars="200"/>
        <w:rPr>
          <w:sz w:val="24"/>
          <w:szCs w:val="22"/>
        </w:rPr>
      </w:pPr>
      <w:r>
        <w:rPr>
          <w:rFonts w:hint="eastAsia"/>
          <w:sz w:val="24"/>
          <w:szCs w:val="22"/>
        </w:rPr>
        <w:t>4、按要求向上级部门报告有关信息。</w:t>
      </w:r>
    </w:p>
    <w:p w14:paraId="6CDCE386">
      <w:pPr>
        <w:spacing w:before="156" w:beforeLines="50" w:after="156" w:afterLines="50" w:line="360" w:lineRule="auto"/>
        <w:ind w:left="-51"/>
        <w:rPr>
          <w:rFonts w:eastAsia="黑体"/>
          <w:sz w:val="24"/>
          <w:szCs w:val="22"/>
        </w:rPr>
      </w:pPr>
      <w:r>
        <w:rPr>
          <w:rFonts w:eastAsia="黑体"/>
          <w:sz w:val="24"/>
          <w:szCs w:val="22"/>
        </w:rPr>
        <w:t xml:space="preserve">   </w:t>
      </w:r>
      <w:r>
        <w:rPr>
          <w:rFonts w:hint="eastAsia" w:eastAsia="黑体"/>
          <w:sz w:val="24"/>
          <w:szCs w:val="22"/>
        </w:rPr>
        <w:t>第二条、乙方职责与权限</w:t>
      </w:r>
    </w:p>
    <w:p w14:paraId="752231C7">
      <w:pPr>
        <w:numPr>
          <w:ilvl w:val="0"/>
          <w:numId w:val="8"/>
        </w:numPr>
        <w:spacing w:line="480" w:lineRule="exact"/>
        <w:rPr>
          <w:sz w:val="24"/>
          <w:szCs w:val="22"/>
        </w:rPr>
      </w:pPr>
      <w:r>
        <w:rPr>
          <w:rFonts w:hint="eastAsia"/>
          <w:sz w:val="24"/>
          <w:szCs w:val="22"/>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2418B76F">
      <w:pPr>
        <w:numPr>
          <w:ilvl w:val="0"/>
          <w:numId w:val="8"/>
        </w:numPr>
        <w:spacing w:line="480" w:lineRule="exact"/>
        <w:rPr>
          <w:sz w:val="24"/>
          <w:szCs w:val="22"/>
        </w:rPr>
      </w:pPr>
      <w:r>
        <w:rPr>
          <w:sz w:val="24"/>
          <w:szCs w:val="22"/>
        </w:rPr>
        <w:t>对承包工程项目</w:t>
      </w:r>
      <w:r>
        <w:rPr>
          <w:rFonts w:hint="eastAsia"/>
          <w:sz w:val="24"/>
          <w:szCs w:val="22"/>
        </w:rPr>
        <w:t>、维修维保等</w:t>
      </w:r>
      <w:r>
        <w:rPr>
          <w:sz w:val="24"/>
          <w:szCs w:val="22"/>
        </w:rPr>
        <w:t>的施工安全负责，接</w:t>
      </w:r>
      <w:r>
        <w:rPr>
          <w:rFonts w:hint="eastAsia"/>
          <w:sz w:val="24"/>
          <w:szCs w:val="22"/>
        </w:rPr>
        <w:t>受相关</w:t>
      </w:r>
      <w:r>
        <w:rPr>
          <w:sz w:val="24"/>
          <w:szCs w:val="22"/>
        </w:rPr>
        <w:t>单位的监督管理，</w:t>
      </w:r>
      <w:r>
        <w:rPr>
          <w:rFonts w:hint="eastAsia"/>
          <w:sz w:val="24"/>
          <w:szCs w:val="22"/>
        </w:rPr>
        <w:t>执行甲方施工作业安全技术标准，</w:t>
      </w:r>
      <w:r>
        <w:rPr>
          <w:sz w:val="24"/>
          <w:szCs w:val="22"/>
        </w:rPr>
        <w:t>履行</w:t>
      </w:r>
      <w:r>
        <w:rPr>
          <w:rFonts w:hint="eastAsia"/>
          <w:sz w:val="24"/>
          <w:szCs w:val="22"/>
        </w:rPr>
        <w:t>法规及</w:t>
      </w:r>
      <w:r>
        <w:rPr>
          <w:sz w:val="24"/>
          <w:szCs w:val="22"/>
        </w:rPr>
        <w:t>施工合同中规定的安全责任和义务。施工单位</w:t>
      </w:r>
      <w:r>
        <w:rPr>
          <w:rFonts w:hint="eastAsia"/>
          <w:sz w:val="24"/>
          <w:szCs w:val="22"/>
        </w:rPr>
        <w:t>根据需要</w:t>
      </w:r>
      <w:r>
        <w:rPr>
          <w:sz w:val="24"/>
          <w:szCs w:val="22"/>
        </w:rPr>
        <w:t>设立安全生产管理机构，配备专</w:t>
      </w:r>
      <w:r>
        <w:rPr>
          <w:rFonts w:hint="eastAsia"/>
          <w:sz w:val="24"/>
          <w:szCs w:val="22"/>
        </w:rPr>
        <w:t>兼</w:t>
      </w:r>
      <w:r>
        <w:rPr>
          <w:sz w:val="24"/>
          <w:szCs w:val="22"/>
        </w:rPr>
        <w:t>职安全生产管理人员。建立健全安全管理体系，并保证本单位安全生产条件所需资金的投入。负责对所使用的分包单位安全生产条件和资质进行审查，对其施工安全进行监督管理、指导，并承担责任。</w:t>
      </w:r>
    </w:p>
    <w:p w14:paraId="4DE0D9C6">
      <w:pPr>
        <w:numPr>
          <w:ilvl w:val="0"/>
          <w:numId w:val="8"/>
        </w:numPr>
        <w:spacing w:line="420" w:lineRule="exact"/>
        <w:rPr>
          <w:sz w:val="24"/>
          <w:szCs w:val="22"/>
        </w:rPr>
      </w:pPr>
      <w:r>
        <w:rPr>
          <w:rFonts w:hint="eastAsia"/>
          <w:sz w:val="24"/>
          <w:szCs w:val="22"/>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57AB62CE">
      <w:pPr>
        <w:numPr>
          <w:ilvl w:val="0"/>
          <w:numId w:val="8"/>
        </w:numPr>
        <w:spacing w:line="480" w:lineRule="exact"/>
        <w:rPr>
          <w:sz w:val="24"/>
          <w:szCs w:val="22"/>
        </w:rPr>
      </w:pPr>
      <w:r>
        <w:rPr>
          <w:sz w:val="24"/>
          <w:szCs w:val="22"/>
        </w:rPr>
        <w:t>负责在施工</w:t>
      </w:r>
      <w:r>
        <w:rPr>
          <w:rFonts w:hint="eastAsia"/>
          <w:sz w:val="24"/>
          <w:szCs w:val="22"/>
        </w:rPr>
        <w:t>维保</w:t>
      </w:r>
      <w:r>
        <w:rPr>
          <w:sz w:val="24"/>
          <w:szCs w:val="22"/>
        </w:rPr>
        <w:t>组织设计中根据工程特点制定相应的安全技术方案、措施及其经费计划，对专业性较强的工程项目，编制专项安全施工</w:t>
      </w:r>
      <w:r>
        <w:rPr>
          <w:rFonts w:hint="eastAsia"/>
          <w:sz w:val="24"/>
          <w:szCs w:val="22"/>
        </w:rPr>
        <w:t>方案，</w:t>
      </w:r>
      <w:r>
        <w:rPr>
          <w:sz w:val="24"/>
          <w:szCs w:val="22"/>
        </w:rPr>
        <w:t>安全技术方案及措施实施前，报经</w:t>
      </w:r>
      <w:r>
        <w:rPr>
          <w:rFonts w:hint="eastAsia"/>
          <w:sz w:val="24"/>
          <w:szCs w:val="22"/>
        </w:rPr>
        <w:t>建设单位或</w:t>
      </w:r>
      <w:r>
        <w:rPr>
          <w:sz w:val="24"/>
          <w:szCs w:val="22"/>
        </w:rPr>
        <w:t>监理单位审批。</w:t>
      </w:r>
      <w:r>
        <w:rPr>
          <w:rFonts w:hint="eastAsia"/>
          <w:sz w:val="24"/>
          <w:szCs w:val="22"/>
        </w:rPr>
        <w:t>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6D805F20">
      <w:pPr>
        <w:numPr>
          <w:ilvl w:val="0"/>
          <w:numId w:val="8"/>
        </w:numPr>
        <w:spacing w:line="480" w:lineRule="exact"/>
        <w:rPr>
          <w:sz w:val="24"/>
          <w:szCs w:val="22"/>
        </w:rPr>
      </w:pPr>
      <w:r>
        <w:rPr>
          <w:sz w:val="24"/>
          <w:szCs w:val="22"/>
        </w:rPr>
        <w:t>按</w:t>
      </w:r>
      <w:r>
        <w:rPr>
          <w:rFonts w:hint="eastAsia"/>
          <w:sz w:val="24"/>
          <w:szCs w:val="22"/>
        </w:rPr>
        <w:t>国家相关</w:t>
      </w:r>
      <w:r>
        <w:rPr>
          <w:sz w:val="24"/>
          <w:szCs w:val="22"/>
        </w:rPr>
        <w:t>法规和施工合同等规定，在工程施工中保证足够的安全设施、劳动保护用品等安全投入，为本单位驻施工</w:t>
      </w:r>
      <w:r>
        <w:rPr>
          <w:rFonts w:hint="eastAsia"/>
          <w:sz w:val="24"/>
          <w:szCs w:val="22"/>
        </w:rPr>
        <w:t>维保</w:t>
      </w:r>
      <w:r>
        <w:rPr>
          <w:sz w:val="24"/>
          <w:szCs w:val="22"/>
        </w:rPr>
        <w:t>现场人员办理</w:t>
      </w:r>
      <w:r>
        <w:rPr>
          <w:rFonts w:hint="eastAsia"/>
          <w:sz w:val="24"/>
          <w:szCs w:val="22"/>
        </w:rPr>
        <w:t>工伤或</w:t>
      </w:r>
      <w:r>
        <w:rPr>
          <w:sz w:val="24"/>
          <w:szCs w:val="22"/>
        </w:rPr>
        <w:t>意外伤害保险，支付保险费。应做到安全文明施工，减少或杜绝职业病的危害</w:t>
      </w:r>
      <w:r>
        <w:rPr>
          <w:rFonts w:hint="eastAsia"/>
          <w:sz w:val="24"/>
          <w:szCs w:val="22"/>
        </w:rPr>
        <w:t>，安全文明施工费应专款专用，不得挪作他用。</w:t>
      </w:r>
    </w:p>
    <w:p w14:paraId="780CFA5C">
      <w:pPr>
        <w:numPr>
          <w:ilvl w:val="0"/>
          <w:numId w:val="8"/>
        </w:numPr>
        <w:spacing w:line="480" w:lineRule="exact"/>
        <w:rPr>
          <w:sz w:val="24"/>
          <w:szCs w:val="22"/>
        </w:rPr>
      </w:pPr>
      <w:r>
        <w:rPr>
          <w:sz w:val="24"/>
          <w:szCs w:val="22"/>
        </w:rPr>
        <w:t>负责对本单位施工人员进行经常性的安全教育和技术培训，提高员工的安全素质和自我保护能力</w:t>
      </w:r>
      <w:r>
        <w:rPr>
          <w:rFonts w:hint="eastAsia"/>
          <w:sz w:val="24"/>
          <w:szCs w:val="22"/>
        </w:rPr>
        <w:t>，</w:t>
      </w:r>
      <w:r>
        <w:rPr>
          <w:sz w:val="24"/>
          <w:szCs w:val="22"/>
        </w:rPr>
        <w:t>坚持先培训后上岗和特</w:t>
      </w:r>
      <w:r>
        <w:rPr>
          <w:rFonts w:hint="eastAsia"/>
          <w:sz w:val="24"/>
          <w:szCs w:val="22"/>
        </w:rPr>
        <w:t>种作业人员</w:t>
      </w:r>
      <w:r>
        <w:rPr>
          <w:sz w:val="24"/>
          <w:szCs w:val="22"/>
        </w:rPr>
        <w:t>持证上岗的制度。</w:t>
      </w:r>
    </w:p>
    <w:p w14:paraId="372A8362">
      <w:pPr>
        <w:numPr>
          <w:ilvl w:val="0"/>
          <w:numId w:val="8"/>
        </w:numPr>
        <w:spacing w:line="480" w:lineRule="exact"/>
        <w:rPr>
          <w:sz w:val="24"/>
          <w:szCs w:val="22"/>
        </w:rPr>
      </w:pPr>
      <w:r>
        <w:rPr>
          <w:rFonts w:hint="eastAsia"/>
          <w:sz w:val="24"/>
          <w:szCs w:val="22"/>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2BFACC6E">
      <w:pPr>
        <w:numPr>
          <w:ilvl w:val="0"/>
          <w:numId w:val="8"/>
        </w:numPr>
        <w:spacing w:line="420" w:lineRule="exact"/>
        <w:rPr>
          <w:sz w:val="24"/>
          <w:szCs w:val="22"/>
        </w:rPr>
      </w:pPr>
      <w:r>
        <w:rPr>
          <w:rFonts w:hint="eastAsia"/>
          <w:sz w:val="24"/>
          <w:szCs w:val="22"/>
        </w:rPr>
        <w:t>外来承包商员工进入厂区，必须服从管理，应遵守《治安保卫管理制度》等规定，按照规定道路标识行走，不得强行穿越叉车、吊车作业禁止通行区。施工作业场所应遵守公司禁烟管理规定，禁烟区内不得吸烟。</w:t>
      </w:r>
    </w:p>
    <w:p w14:paraId="09FACDB5">
      <w:pPr>
        <w:numPr>
          <w:ilvl w:val="0"/>
          <w:numId w:val="8"/>
        </w:numPr>
        <w:spacing w:line="420" w:lineRule="exact"/>
        <w:rPr>
          <w:sz w:val="24"/>
          <w:szCs w:val="22"/>
        </w:rPr>
      </w:pPr>
      <w:r>
        <w:rPr>
          <w:rFonts w:hint="eastAsia"/>
          <w:sz w:val="24"/>
          <w:szCs w:val="22"/>
        </w:rPr>
        <w:t>未经允许，任何人不得乱动生产作业设施、设备，违规乱动造成的损失应承担赔偿责任，但发现有异常时可报告相关人员处理。</w:t>
      </w:r>
    </w:p>
    <w:p w14:paraId="5F746551">
      <w:pPr>
        <w:numPr>
          <w:ilvl w:val="0"/>
          <w:numId w:val="8"/>
        </w:numPr>
        <w:spacing w:line="420" w:lineRule="exact"/>
        <w:rPr>
          <w:sz w:val="24"/>
          <w:szCs w:val="22"/>
        </w:rPr>
      </w:pPr>
      <w:r>
        <w:rPr>
          <w:rFonts w:hint="eastAsia"/>
          <w:sz w:val="24"/>
          <w:szCs w:val="22"/>
        </w:rPr>
        <w:t>各施工维保单位应按业主方核定的施工平面布置图，设置各项临时设施，堆放大型材料、成品、半成品和机具设备，不得侵占场内道路及安全防护设施，如要改变总图动布置的需经建设方同意方可实施。</w:t>
      </w:r>
    </w:p>
    <w:p w14:paraId="0DBB3D16">
      <w:pPr>
        <w:numPr>
          <w:ilvl w:val="0"/>
          <w:numId w:val="8"/>
        </w:numPr>
        <w:spacing w:line="420" w:lineRule="exact"/>
        <w:rPr>
          <w:sz w:val="24"/>
          <w:szCs w:val="22"/>
        </w:rPr>
      </w:pPr>
      <w:r>
        <w:rPr>
          <w:rFonts w:hint="eastAsia"/>
          <w:sz w:val="24"/>
          <w:szCs w:val="22"/>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58847127">
      <w:pPr>
        <w:numPr>
          <w:ilvl w:val="0"/>
          <w:numId w:val="8"/>
        </w:numPr>
        <w:spacing w:line="420" w:lineRule="exact"/>
        <w:rPr>
          <w:sz w:val="24"/>
          <w:szCs w:val="22"/>
        </w:rPr>
      </w:pPr>
      <w:r>
        <w:rPr>
          <w:rFonts w:hint="eastAsia"/>
          <w:sz w:val="24"/>
          <w:szCs w:val="22"/>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47503DEE">
      <w:pPr>
        <w:numPr>
          <w:ilvl w:val="0"/>
          <w:numId w:val="8"/>
        </w:numPr>
        <w:spacing w:line="420" w:lineRule="exact"/>
        <w:rPr>
          <w:sz w:val="24"/>
          <w:szCs w:val="22"/>
        </w:rPr>
      </w:pPr>
      <w:r>
        <w:rPr>
          <w:rFonts w:hint="eastAsia"/>
          <w:sz w:val="24"/>
          <w:szCs w:val="22"/>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39B1E394">
      <w:pPr>
        <w:numPr>
          <w:ilvl w:val="0"/>
          <w:numId w:val="8"/>
        </w:numPr>
        <w:spacing w:line="420" w:lineRule="exact"/>
        <w:rPr>
          <w:sz w:val="24"/>
          <w:szCs w:val="22"/>
        </w:rPr>
      </w:pPr>
      <w:r>
        <w:rPr>
          <w:rFonts w:hint="eastAsia"/>
          <w:sz w:val="24"/>
          <w:szCs w:val="22"/>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3C3AA942">
      <w:pPr>
        <w:numPr>
          <w:ilvl w:val="0"/>
          <w:numId w:val="8"/>
        </w:numPr>
        <w:spacing w:line="420" w:lineRule="exact"/>
        <w:rPr>
          <w:sz w:val="24"/>
          <w:szCs w:val="22"/>
        </w:rPr>
      </w:pPr>
      <w:r>
        <w:rPr>
          <w:rFonts w:hint="eastAsia"/>
          <w:sz w:val="24"/>
          <w:szCs w:val="22"/>
        </w:rPr>
        <w:t>进入作业现场的工人、管理人员、技术人员、参观人员等均必须戴好安全帽，根据现场安危因素情况，应适当增加必要的劳保穿戴，如劳保鞋、隔音罩、防尘口罩、护眼面罩等。</w:t>
      </w:r>
    </w:p>
    <w:p w14:paraId="225AA92E">
      <w:pPr>
        <w:numPr>
          <w:ilvl w:val="0"/>
          <w:numId w:val="8"/>
        </w:numPr>
        <w:spacing w:line="420" w:lineRule="exact"/>
        <w:rPr>
          <w:sz w:val="24"/>
          <w:szCs w:val="22"/>
        </w:rPr>
      </w:pPr>
      <w:r>
        <w:rPr>
          <w:rFonts w:hint="eastAsia"/>
          <w:sz w:val="24"/>
          <w:szCs w:val="22"/>
        </w:rPr>
        <w:t>交叉作业应办理书面告知手续，后进场单位应告知先进场单位，存在外部影响的施工作业单位应告知被影响的单位，上下交叉作业应相互配合，作好信号联络。</w:t>
      </w:r>
    </w:p>
    <w:p w14:paraId="34260CDB">
      <w:pPr>
        <w:numPr>
          <w:ilvl w:val="0"/>
          <w:numId w:val="8"/>
        </w:numPr>
        <w:spacing w:line="420" w:lineRule="exact"/>
        <w:rPr>
          <w:sz w:val="24"/>
          <w:szCs w:val="22"/>
        </w:rPr>
      </w:pPr>
      <w:r>
        <w:rPr>
          <w:rFonts w:hint="eastAsia"/>
          <w:sz w:val="24"/>
          <w:szCs w:val="22"/>
        </w:rPr>
        <w:t>高处作业、动火作业、设备检修作业、有中毒或窒息的危险作业（有限空间作业）、盲板抽堵作业、吊装作业、动土作业、断路作业、电气作业等危险作业均按C</w:t>
      </w:r>
      <w:r>
        <w:rPr>
          <w:sz w:val="24"/>
          <w:szCs w:val="22"/>
        </w:rPr>
        <w:t>PIC</w:t>
      </w:r>
      <w:r>
        <w:rPr>
          <w:rFonts w:hint="eastAsia"/>
          <w:sz w:val="24"/>
          <w:szCs w:val="22"/>
        </w:rPr>
        <w:t>发布的《危险作业管理程序》（Q/CPIC A00.40）管理。</w:t>
      </w:r>
    </w:p>
    <w:p w14:paraId="74C1FC5B">
      <w:pPr>
        <w:numPr>
          <w:ilvl w:val="0"/>
          <w:numId w:val="8"/>
        </w:numPr>
        <w:spacing w:line="480" w:lineRule="exact"/>
        <w:ind w:left="-50" w:firstLine="480" w:firstLineChars="200"/>
        <w:rPr>
          <w:sz w:val="24"/>
          <w:szCs w:val="22"/>
        </w:rPr>
      </w:pPr>
      <w:r>
        <w:rPr>
          <w:rFonts w:hint="eastAsia"/>
          <w:b/>
          <w:sz w:val="24"/>
          <w:szCs w:val="22"/>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szCs w:val="22"/>
        </w:rPr>
        <w:t>0</w:t>
      </w:r>
      <w:r>
        <w:rPr>
          <w:rFonts w:hint="eastAsia"/>
          <w:b/>
          <w:sz w:val="24"/>
          <w:szCs w:val="22"/>
        </w:rPr>
        <w:t>）严禁违章指挥，强令他人违章作业。</w:t>
      </w:r>
    </w:p>
    <w:p w14:paraId="60B08A84">
      <w:pPr>
        <w:spacing w:line="480" w:lineRule="exact"/>
        <w:ind w:left="432"/>
        <w:rPr>
          <w:sz w:val="24"/>
          <w:szCs w:val="22"/>
        </w:rPr>
      </w:pPr>
      <w:r>
        <w:rPr>
          <w:rFonts w:hint="eastAsia" w:eastAsia="黑体"/>
          <w:sz w:val="24"/>
          <w:szCs w:val="22"/>
        </w:rPr>
        <w:t>第三条</w:t>
      </w:r>
      <w:r>
        <w:rPr>
          <w:rFonts w:eastAsia="黑体"/>
          <w:sz w:val="24"/>
          <w:szCs w:val="22"/>
        </w:rPr>
        <w:t xml:space="preserve">  </w:t>
      </w:r>
      <w:r>
        <w:rPr>
          <w:rFonts w:hint="eastAsia" w:eastAsia="黑体"/>
          <w:sz w:val="24"/>
          <w:szCs w:val="22"/>
        </w:rPr>
        <w:t>违章处理</w:t>
      </w:r>
    </w:p>
    <w:p w14:paraId="19920667">
      <w:pPr>
        <w:spacing w:line="420" w:lineRule="exact"/>
        <w:ind w:firstLine="480" w:firstLineChars="200"/>
        <w:rPr>
          <w:sz w:val="24"/>
          <w:szCs w:val="22"/>
        </w:rPr>
      </w:pPr>
      <w:r>
        <w:rPr>
          <w:sz w:val="24"/>
          <w:szCs w:val="22"/>
        </w:rPr>
        <w:t>1.</w:t>
      </w:r>
      <w:r>
        <w:rPr>
          <w:rFonts w:hint="eastAsia"/>
          <w:sz w:val="24"/>
          <w:szCs w:val="22"/>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szCs w:val="22"/>
        </w:rPr>
        <w:t xml:space="preserve"> </w:t>
      </w:r>
      <w:r>
        <w:rPr>
          <w:rFonts w:hint="eastAsia"/>
          <w:sz w:val="24"/>
          <w:szCs w:val="22"/>
        </w:rPr>
        <w:t>将立即清除出厂，纳入黑名单管理，今后将不能再进入公司及分子公司施工作业。</w:t>
      </w:r>
    </w:p>
    <w:p w14:paraId="663C75AF">
      <w:pPr>
        <w:spacing w:line="420" w:lineRule="exact"/>
        <w:ind w:firstLine="480" w:firstLineChars="200"/>
        <w:rPr>
          <w:sz w:val="24"/>
          <w:szCs w:val="22"/>
        </w:rPr>
      </w:pPr>
      <w:r>
        <w:rPr>
          <w:rFonts w:hint="eastAsia"/>
          <w:sz w:val="24"/>
          <w:szCs w:val="22"/>
        </w:rPr>
        <w:t>2</w:t>
      </w:r>
      <w:r>
        <w:rPr>
          <w:sz w:val="24"/>
          <w:szCs w:val="22"/>
        </w:rPr>
        <w:t>.</w:t>
      </w:r>
      <w:r>
        <w:rPr>
          <w:rFonts w:hint="eastAsia"/>
          <w:sz w:val="24"/>
          <w:szCs w:val="22"/>
        </w:rPr>
        <w:t>有下情形之一，列为“承包商单位</w:t>
      </w:r>
      <w:r>
        <w:rPr>
          <w:sz w:val="24"/>
          <w:szCs w:val="22"/>
        </w:rPr>
        <w:t>黑名单</w:t>
      </w:r>
      <w:r>
        <w:rPr>
          <w:rFonts w:hint="eastAsia"/>
          <w:sz w:val="24"/>
          <w:szCs w:val="22"/>
        </w:rPr>
        <w:t>”：</w:t>
      </w:r>
    </w:p>
    <w:p w14:paraId="3194C5D2">
      <w:pPr>
        <w:spacing w:line="420" w:lineRule="exact"/>
        <w:ind w:left="454"/>
        <w:rPr>
          <w:sz w:val="24"/>
          <w:szCs w:val="22"/>
        </w:rPr>
      </w:pPr>
      <w:r>
        <w:rPr>
          <w:rFonts w:hint="eastAsia"/>
          <w:sz w:val="24"/>
          <w:szCs w:val="22"/>
        </w:rPr>
        <w:t>（1）未进行入厂施工三级安全培训教育考试合格，直接安排到生产现场作业的。</w:t>
      </w:r>
    </w:p>
    <w:p w14:paraId="349D849B">
      <w:pPr>
        <w:spacing w:line="420" w:lineRule="exact"/>
        <w:ind w:left="454"/>
        <w:rPr>
          <w:sz w:val="24"/>
          <w:szCs w:val="22"/>
        </w:rPr>
      </w:pPr>
      <w:r>
        <w:rPr>
          <w:rFonts w:hint="eastAsia"/>
          <w:sz w:val="24"/>
          <w:szCs w:val="22"/>
        </w:rPr>
        <w:t>（2）</w:t>
      </w:r>
      <w:r>
        <w:rPr>
          <w:sz w:val="24"/>
          <w:szCs w:val="22"/>
        </w:rPr>
        <w:t>重大事故隐患逾期未完成整改,又不能说明正当理由的</w:t>
      </w:r>
      <w:r>
        <w:rPr>
          <w:rFonts w:hint="eastAsia"/>
          <w:sz w:val="24"/>
          <w:szCs w:val="22"/>
        </w:rPr>
        <w:t>。</w:t>
      </w:r>
    </w:p>
    <w:p w14:paraId="420B529D">
      <w:pPr>
        <w:spacing w:line="420" w:lineRule="exact"/>
        <w:ind w:left="454"/>
        <w:rPr>
          <w:sz w:val="24"/>
          <w:szCs w:val="22"/>
        </w:rPr>
      </w:pPr>
      <w:r>
        <w:rPr>
          <w:rFonts w:hint="eastAsia"/>
          <w:sz w:val="24"/>
          <w:szCs w:val="22"/>
        </w:rPr>
        <w:t>（3）发生安全环保事故（事件），推诿，不积极处理的。</w:t>
      </w:r>
    </w:p>
    <w:p w14:paraId="42F2613C">
      <w:pPr>
        <w:spacing w:line="420" w:lineRule="exact"/>
        <w:ind w:left="454"/>
        <w:rPr>
          <w:sz w:val="24"/>
          <w:szCs w:val="22"/>
        </w:rPr>
      </w:pPr>
      <w:r>
        <w:rPr>
          <w:rFonts w:hint="eastAsia"/>
          <w:sz w:val="24"/>
          <w:szCs w:val="22"/>
        </w:rPr>
        <w:t>（4）</w:t>
      </w:r>
      <w:r>
        <w:rPr>
          <w:sz w:val="24"/>
          <w:szCs w:val="22"/>
        </w:rPr>
        <w:t>违反</w:t>
      </w:r>
      <w:r>
        <w:rPr>
          <w:rFonts w:hint="eastAsia"/>
          <w:sz w:val="24"/>
          <w:szCs w:val="22"/>
        </w:rPr>
        <w:t>甲方及所属单位安全生产管理制度，发生死亡事故的。</w:t>
      </w:r>
    </w:p>
    <w:p w14:paraId="033E135E">
      <w:pPr>
        <w:spacing w:line="420" w:lineRule="exact"/>
        <w:ind w:left="454"/>
        <w:rPr>
          <w:sz w:val="24"/>
          <w:szCs w:val="22"/>
        </w:rPr>
      </w:pPr>
      <w:r>
        <w:rPr>
          <w:rFonts w:hint="eastAsia"/>
          <w:sz w:val="24"/>
          <w:szCs w:val="22"/>
        </w:rPr>
        <w:t>（5）</w:t>
      </w:r>
      <w:r>
        <w:rPr>
          <w:sz w:val="24"/>
          <w:szCs w:val="22"/>
        </w:rPr>
        <w:t>违反</w:t>
      </w:r>
      <w:r>
        <w:rPr>
          <w:rFonts w:hint="eastAsia"/>
          <w:sz w:val="24"/>
          <w:szCs w:val="22"/>
        </w:rPr>
        <w:t>甲方及所属单位环境保护管理制度</w:t>
      </w:r>
      <w:r>
        <w:rPr>
          <w:sz w:val="24"/>
          <w:szCs w:val="22"/>
        </w:rPr>
        <w:t>造成</w:t>
      </w:r>
      <w:r>
        <w:rPr>
          <w:rFonts w:hint="eastAsia"/>
          <w:sz w:val="24"/>
          <w:szCs w:val="22"/>
        </w:rPr>
        <w:t>环境污染事件或火灾爆炸事故，给甲方造成严重影响或受到行政处罚的。</w:t>
      </w:r>
    </w:p>
    <w:p w14:paraId="306CC578">
      <w:pPr>
        <w:spacing w:line="420" w:lineRule="exact"/>
        <w:ind w:left="454"/>
        <w:rPr>
          <w:sz w:val="24"/>
          <w:szCs w:val="22"/>
        </w:rPr>
      </w:pPr>
      <w:r>
        <w:rPr>
          <w:rFonts w:hint="eastAsia"/>
          <w:sz w:val="24"/>
          <w:szCs w:val="22"/>
        </w:rPr>
        <w:t>（6）承包商或分包商拖欠工人工资或拖欠机具费等情况的。</w:t>
      </w:r>
    </w:p>
    <w:p w14:paraId="053D3B3C">
      <w:pPr>
        <w:numPr>
          <w:ilvl w:val="0"/>
          <w:numId w:val="9"/>
        </w:numPr>
        <w:spacing w:line="420" w:lineRule="exact"/>
        <w:rPr>
          <w:sz w:val="24"/>
          <w:szCs w:val="22"/>
        </w:rPr>
      </w:pPr>
      <w:r>
        <w:rPr>
          <w:rFonts w:hint="eastAsia"/>
          <w:sz w:val="24"/>
          <w:szCs w:val="22"/>
        </w:rPr>
        <w:t>发生5人及以上堵门岗或多次（大于1次）堵门岗事件的。</w:t>
      </w:r>
    </w:p>
    <w:p w14:paraId="4471B9C6">
      <w:pPr>
        <w:spacing w:line="420" w:lineRule="exact"/>
        <w:ind w:left="454"/>
        <w:rPr>
          <w:sz w:val="24"/>
          <w:szCs w:val="22"/>
        </w:rPr>
      </w:pPr>
      <w:r>
        <w:rPr>
          <w:rFonts w:hint="eastAsia"/>
          <w:sz w:val="24"/>
          <w:szCs w:val="22"/>
        </w:rPr>
        <w:t>（8）承包商、分包商产生纠纷，导致现场无法正常生产施工的。</w:t>
      </w:r>
    </w:p>
    <w:p w14:paraId="7ADE08E0">
      <w:pPr>
        <w:spacing w:line="420" w:lineRule="exact"/>
        <w:ind w:left="454"/>
        <w:rPr>
          <w:sz w:val="24"/>
          <w:szCs w:val="22"/>
        </w:rPr>
      </w:pPr>
      <w:r>
        <w:rPr>
          <w:rFonts w:hint="eastAsia"/>
          <w:sz w:val="24"/>
          <w:szCs w:val="22"/>
        </w:rPr>
        <w:t>（9）</w:t>
      </w:r>
      <w:r>
        <w:rPr>
          <w:sz w:val="24"/>
          <w:szCs w:val="22"/>
        </w:rPr>
        <w:t>其他违反安全生产</w:t>
      </w:r>
      <w:r>
        <w:rPr>
          <w:rFonts w:hint="eastAsia"/>
          <w:sz w:val="24"/>
          <w:szCs w:val="22"/>
        </w:rPr>
        <w:t>、环保管理</w:t>
      </w:r>
      <w:r>
        <w:rPr>
          <w:sz w:val="24"/>
          <w:szCs w:val="22"/>
        </w:rPr>
        <w:t>规定</w:t>
      </w:r>
      <w:r>
        <w:rPr>
          <w:rFonts w:hint="eastAsia"/>
          <w:sz w:val="24"/>
          <w:szCs w:val="22"/>
        </w:rPr>
        <w:t>等对公司形象有恶劣影响的</w:t>
      </w:r>
      <w:r>
        <w:rPr>
          <w:sz w:val="24"/>
          <w:szCs w:val="22"/>
        </w:rPr>
        <w:t>。</w:t>
      </w:r>
    </w:p>
    <w:p w14:paraId="4E0C7EC8">
      <w:pPr>
        <w:spacing w:line="420" w:lineRule="exact"/>
        <w:ind w:firstLine="480" w:firstLineChars="200"/>
        <w:rPr>
          <w:sz w:val="24"/>
          <w:szCs w:val="22"/>
        </w:rPr>
      </w:pPr>
      <w:r>
        <w:rPr>
          <w:sz w:val="24"/>
          <w:szCs w:val="22"/>
        </w:rPr>
        <w:t>3</w:t>
      </w:r>
      <w:r>
        <w:rPr>
          <w:rFonts w:hint="eastAsia"/>
          <w:sz w:val="24"/>
          <w:szCs w:val="22"/>
        </w:rPr>
        <w:t>．乙方单位和个人不服从各级安全环保部门的监督检查，对事故隐患不整改或整改不力，态度恶劣，一律加重处罚，甲方有权根据现场安全管理情况经会议纪要或通知的形式增加考核标准。</w:t>
      </w:r>
    </w:p>
    <w:p w14:paraId="491302F7">
      <w:pPr>
        <w:spacing w:line="420" w:lineRule="exact"/>
        <w:ind w:firstLine="480" w:firstLineChars="200"/>
        <w:rPr>
          <w:rFonts w:hAnsi="宋体"/>
          <w:szCs w:val="22"/>
        </w:rPr>
      </w:pPr>
      <w:r>
        <w:rPr>
          <w:rFonts w:hint="eastAsia"/>
          <w:sz w:val="24"/>
          <w:szCs w:val="22"/>
        </w:rPr>
        <w:t>4</w:t>
      </w:r>
      <w:r>
        <w:rPr>
          <w:sz w:val="24"/>
          <w:szCs w:val="22"/>
        </w:rPr>
        <w:t>.</w:t>
      </w:r>
      <w:r>
        <w:rPr>
          <w:rFonts w:hint="eastAsia"/>
          <w:sz w:val="24"/>
          <w:szCs w:val="22"/>
        </w:rPr>
        <w:t>甲方将处罚通报报送乙方（可以以电子文档形式发送至乙方指定邮箱中，发送之时开始计算有效反馈时限）。因受到处罚影响工期造成的后果由乙方负责，工期不予延长。</w:t>
      </w:r>
    </w:p>
    <w:p w14:paraId="2FB9842C">
      <w:pPr>
        <w:spacing w:line="480" w:lineRule="exact"/>
        <w:ind w:left="-50" w:firstLine="480" w:firstLineChars="200"/>
        <w:rPr>
          <w:rFonts w:eastAsia="黑体"/>
          <w:sz w:val="24"/>
          <w:szCs w:val="22"/>
        </w:rPr>
      </w:pPr>
      <w:r>
        <w:rPr>
          <w:rFonts w:hint="eastAsia" w:eastAsia="黑体"/>
          <w:sz w:val="24"/>
          <w:szCs w:val="22"/>
        </w:rPr>
        <w:t>第四条</w:t>
      </w:r>
      <w:r>
        <w:rPr>
          <w:rFonts w:eastAsia="黑体"/>
          <w:sz w:val="24"/>
          <w:szCs w:val="22"/>
        </w:rPr>
        <w:t xml:space="preserve">  </w:t>
      </w:r>
      <w:r>
        <w:rPr>
          <w:rFonts w:hint="eastAsia" w:eastAsia="黑体"/>
          <w:sz w:val="24"/>
          <w:szCs w:val="22"/>
        </w:rPr>
        <w:t>事故处理</w:t>
      </w:r>
    </w:p>
    <w:p w14:paraId="7443C7B6">
      <w:pPr>
        <w:numPr>
          <w:ilvl w:val="0"/>
          <w:numId w:val="10"/>
        </w:numPr>
        <w:spacing w:line="420" w:lineRule="exact"/>
        <w:rPr>
          <w:sz w:val="24"/>
          <w:szCs w:val="22"/>
        </w:rPr>
      </w:pPr>
      <w:r>
        <w:rPr>
          <w:rFonts w:hint="eastAsia"/>
          <w:sz w:val="24"/>
          <w:szCs w:val="22"/>
        </w:rPr>
        <w:t>各施工单位应结合工程实际，有预见性地做好应急准备，编制相应的应急预案。经常组织开展事故应急演练。</w:t>
      </w:r>
      <w:r>
        <w:rPr>
          <w:sz w:val="24"/>
          <w:szCs w:val="22"/>
        </w:rPr>
        <w:t>一旦发生事故，应立即如实按流程报告甲方，</w:t>
      </w:r>
      <w:r>
        <w:rPr>
          <w:rFonts w:hint="eastAsia"/>
          <w:sz w:val="24"/>
          <w:szCs w:val="22"/>
        </w:rPr>
        <w:t>负伤者或事故现场人员应当立即逐级上报，事故发生现场负责人应在30分钟内报至甲方对口管理人员,特殊情况可越级上报。</w:t>
      </w:r>
    </w:p>
    <w:p w14:paraId="7C3885CA">
      <w:pPr>
        <w:numPr>
          <w:ilvl w:val="0"/>
          <w:numId w:val="10"/>
        </w:numPr>
        <w:spacing w:line="420" w:lineRule="exact"/>
        <w:rPr>
          <w:sz w:val="24"/>
          <w:szCs w:val="22"/>
        </w:rPr>
      </w:pPr>
      <w:r>
        <w:rPr>
          <w:rFonts w:hint="eastAsia"/>
          <w:sz w:val="24"/>
          <w:szCs w:val="22"/>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7943DAA3">
      <w:pPr>
        <w:numPr>
          <w:ilvl w:val="0"/>
          <w:numId w:val="10"/>
        </w:numPr>
        <w:spacing w:line="420" w:lineRule="exact"/>
        <w:rPr>
          <w:sz w:val="24"/>
          <w:szCs w:val="22"/>
        </w:rPr>
      </w:pPr>
      <w:r>
        <w:rPr>
          <w:rFonts w:hint="eastAsia"/>
          <w:sz w:val="24"/>
          <w:szCs w:val="22"/>
        </w:rPr>
        <w:t>人员伤亡事故发生后，现场相关人员应立即视情况联系附近车辆护送到工伤定点医院治疗或拔打120急救电话。情况紧急时，可到就近的医疗机构抢救，待伤情平稳后再转到定点医院治疗。</w:t>
      </w:r>
    </w:p>
    <w:p w14:paraId="4A4CAD24">
      <w:pPr>
        <w:numPr>
          <w:ilvl w:val="0"/>
          <w:numId w:val="10"/>
        </w:numPr>
        <w:spacing w:line="420" w:lineRule="exact"/>
        <w:rPr>
          <w:sz w:val="24"/>
          <w:szCs w:val="22"/>
        </w:rPr>
      </w:pPr>
      <w:r>
        <w:rPr>
          <w:rFonts w:hint="eastAsia"/>
          <w:sz w:val="24"/>
          <w:szCs w:val="22"/>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45AC3553">
      <w:pPr>
        <w:numPr>
          <w:ilvl w:val="0"/>
          <w:numId w:val="10"/>
        </w:numPr>
        <w:spacing w:line="420" w:lineRule="exact"/>
        <w:rPr>
          <w:sz w:val="24"/>
          <w:szCs w:val="22"/>
        </w:rPr>
      </w:pPr>
      <w:r>
        <w:rPr>
          <w:rFonts w:hint="eastAsia"/>
          <w:sz w:val="24"/>
          <w:szCs w:val="22"/>
        </w:rPr>
        <w:t>事故调查处理及审批权限：</w:t>
      </w:r>
    </w:p>
    <w:p w14:paraId="634F6739">
      <w:pPr>
        <w:numPr>
          <w:ilvl w:val="1"/>
          <w:numId w:val="10"/>
        </w:numPr>
        <w:spacing w:line="420" w:lineRule="exact"/>
        <w:rPr>
          <w:sz w:val="24"/>
          <w:szCs w:val="22"/>
        </w:rPr>
      </w:pPr>
      <w:r>
        <w:rPr>
          <w:rFonts w:hint="eastAsia"/>
          <w:sz w:val="24"/>
          <w:szCs w:val="22"/>
        </w:rPr>
        <w:t>微伤事故由事故所在单位或甲方负责调查与处理，但处理结果应报送甲方。</w:t>
      </w:r>
    </w:p>
    <w:p w14:paraId="04EA2296">
      <w:pPr>
        <w:numPr>
          <w:ilvl w:val="1"/>
          <w:numId w:val="10"/>
        </w:numPr>
        <w:spacing w:line="420" w:lineRule="exact"/>
        <w:rPr>
          <w:sz w:val="24"/>
          <w:szCs w:val="22"/>
        </w:rPr>
      </w:pPr>
      <w:r>
        <w:rPr>
          <w:rFonts w:hint="eastAsia"/>
          <w:sz w:val="24"/>
          <w:szCs w:val="22"/>
        </w:rPr>
        <w:t>轻微伤及以上伤事故由甲方负责组织调查处理。</w:t>
      </w:r>
    </w:p>
    <w:p w14:paraId="1EEF1BE4">
      <w:pPr>
        <w:numPr>
          <w:ilvl w:val="1"/>
          <w:numId w:val="10"/>
        </w:numPr>
        <w:spacing w:line="420" w:lineRule="exact"/>
        <w:rPr>
          <w:sz w:val="24"/>
          <w:szCs w:val="22"/>
        </w:rPr>
      </w:pPr>
      <w:r>
        <w:rPr>
          <w:rFonts w:hint="eastAsia"/>
          <w:sz w:val="24"/>
          <w:szCs w:val="22"/>
        </w:rPr>
        <w:t>重伤3人以上事故由政府部门或政府部门授权调查处理，政府部门授权调查处理的事故，由甲方安全环保分管领导审批。</w:t>
      </w:r>
    </w:p>
    <w:p w14:paraId="7456E722">
      <w:pPr>
        <w:numPr>
          <w:ilvl w:val="1"/>
          <w:numId w:val="10"/>
        </w:numPr>
        <w:spacing w:line="420" w:lineRule="exact"/>
        <w:rPr>
          <w:sz w:val="24"/>
          <w:szCs w:val="22"/>
        </w:rPr>
      </w:pPr>
      <w:r>
        <w:rPr>
          <w:rFonts w:hint="eastAsia"/>
          <w:sz w:val="24"/>
          <w:szCs w:val="22"/>
        </w:rPr>
        <w:t>死亡事故由政府部门调查处理，根据政府部门调查报告，再追究相关人员责任。</w:t>
      </w:r>
    </w:p>
    <w:p w14:paraId="007DDE2A">
      <w:pPr>
        <w:numPr>
          <w:ilvl w:val="0"/>
          <w:numId w:val="10"/>
        </w:numPr>
        <w:spacing w:line="420" w:lineRule="exact"/>
        <w:rPr>
          <w:sz w:val="24"/>
          <w:szCs w:val="22"/>
        </w:rPr>
      </w:pPr>
      <w:r>
        <w:rPr>
          <w:rFonts w:hint="eastAsia"/>
          <w:sz w:val="24"/>
          <w:szCs w:val="22"/>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05C5B54B">
      <w:pPr>
        <w:numPr>
          <w:ilvl w:val="0"/>
          <w:numId w:val="10"/>
        </w:numPr>
        <w:spacing w:line="420" w:lineRule="exact"/>
        <w:rPr>
          <w:sz w:val="24"/>
          <w:szCs w:val="22"/>
        </w:rPr>
      </w:pPr>
      <w:r>
        <w:rPr>
          <w:rFonts w:hint="eastAsia"/>
          <w:sz w:val="24"/>
          <w:szCs w:val="22"/>
        </w:rPr>
        <w:t>结案期限：轻微工伤事故应当在15天之内结案；其它工伤事故应当在30天内结案，特殊情况最长不得超过90天。</w:t>
      </w:r>
    </w:p>
    <w:p w14:paraId="3DCDD6A2">
      <w:pPr>
        <w:numPr>
          <w:ilvl w:val="0"/>
          <w:numId w:val="10"/>
        </w:numPr>
        <w:spacing w:line="480" w:lineRule="exact"/>
        <w:rPr>
          <w:rFonts w:eastAsia="黑体"/>
          <w:sz w:val="24"/>
          <w:szCs w:val="22"/>
        </w:rPr>
      </w:pPr>
      <w:r>
        <w:rPr>
          <w:rFonts w:hint="eastAsia"/>
          <w:sz w:val="24"/>
          <w:szCs w:val="22"/>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2B8ADC46">
      <w:pPr>
        <w:spacing w:line="480" w:lineRule="exact"/>
        <w:ind w:left="430"/>
        <w:rPr>
          <w:rFonts w:eastAsia="黑体"/>
          <w:sz w:val="24"/>
          <w:szCs w:val="22"/>
        </w:rPr>
      </w:pPr>
      <w:r>
        <w:rPr>
          <w:rFonts w:hint="eastAsia" w:eastAsia="黑体"/>
          <w:sz w:val="24"/>
          <w:szCs w:val="22"/>
        </w:rPr>
        <w:t>第五条</w:t>
      </w:r>
      <w:r>
        <w:rPr>
          <w:rFonts w:eastAsia="黑体"/>
          <w:sz w:val="24"/>
          <w:szCs w:val="22"/>
        </w:rPr>
        <w:t xml:space="preserve">  </w:t>
      </w:r>
      <w:r>
        <w:rPr>
          <w:rFonts w:hint="eastAsia" w:eastAsia="黑体"/>
          <w:sz w:val="24"/>
          <w:szCs w:val="22"/>
        </w:rPr>
        <w:t>附则</w:t>
      </w:r>
    </w:p>
    <w:p w14:paraId="1D7830EC">
      <w:pPr>
        <w:spacing w:line="480" w:lineRule="exact"/>
        <w:ind w:left="-50" w:firstLine="448" w:firstLineChars="187"/>
        <w:rPr>
          <w:sz w:val="24"/>
          <w:szCs w:val="22"/>
        </w:rPr>
      </w:pPr>
      <w:r>
        <w:rPr>
          <w:sz w:val="24"/>
          <w:szCs w:val="22"/>
        </w:rPr>
        <w:t>1</w:t>
      </w:r>
      <w:r>
        <w:rPr>
          <w:rFonts w:hint="eastAsia"/>
          <w:sz w:val="24"/>
          <w:szCs w:val="22"/>
        </w:rPr>
        <w:t>、本协议一式两份，甲、乙双方各执一份，双方签字盖章后生效。此协议签订后立即生效。有效期与合同有效期相同。</w:t>
      </w:r>
    </w:p>
    <w:p w14:paraId="4BAA8DD7">
      <w:pPr>
        <w:spacing w:line="480" w:lineRule="exact"/>
        <w:ind w:left="-50" w:firstLine="480" w:firstLineChars="200"/>
        <w:rPr>
          <w:sz w:val="24"/>
          <w:szCs w:val="22"/>
        </w:rPr>
      </w:pPr>
      <w:r>
        <w:rPr>
          <w:rFonts w:hint="eastAsia"/>
          <w:sz w:val="24"/>
          <w:szCs w:val="22"/>
        </w:rPr>
        <w:t>2、未尽事宜，双方可协商后补充解决。不能协商一致的根据所签合同争议条款解决。</w:t>
      </w:r>
    </w:p>
    <w:p w14:paraId="66F011BD">
      <w:pPr>
        <w:spacing w:line="480" w:lineRule="exact"/>
        <w:ind w:left="-50" w:firstLine="480" w:firstLineChars="200"/>
        <w:rPr>
          <w:sz w:val="24"/>
          <w:szCs w:val="22"/>
        </w:rPr>
      </w:pPr>
      <w:r>
        <w:rPr>
          <w:rFonts w:hint="eastAsia"/>
          <w:sz w:val="24"/>
          <w:szCs w:val="22"/>
        </w:rPr>
        <w:t>3、违约考核规定见附件。</w:t>
      </w:r>
    </w:p>
    <w:p w14:paraId="4BF17134">
      <w:pPr>
        <w:tabs>
          <w:tab w:val="left" w:pos="5790"/>
        </w:tabs>
        <w:spacing w:line="480" w:lineRule="auto"/>
        <w:rPr>
          <w:sz w:val="22"/>
          <w:szCs w:val="22"/>
        </w:rPr>
      </w:pPr>
      <w:r>
        <w:rPr>
          <w:rFonts w:hint="eastAsia"/>
          <w:sz w:val="22"/>
          <w:szCs w:val="22"/>
        </w:rPr>
        <w:t xml:space="preserve">甲方：重庆国际复合材料股份有限公司     乙方： </w:t>
      </w:r>
    </w:p>
    <w:p w14:paraId="4CD40DF8">
      <w:pPr>
        <w:tabs>
          <w:tab w:val="left" w:pos="4328"/>
        </w:tabs>
        <w:spacing w:line="480" w:lineRule="auto"/>
        <w:rPr>
          <w:sz w:val="22"/>
          <w:szCs w:val="22"/>
        </w:rPr>
      </w:pPr>
      <w:r>
        <w:rPr>
          <w:rFonts w:hint="eastAsia"/>
          <w:sz w:val="22"/>
          <w:szCs w:val="22"/>
        </w:rPr>
        <w:t>地址：重庆市大渡口建桥工业园B区</w:t>
      </w:r>
      <w:r>
        <w:rPr>
          <w:sz w:val="22"/>
          <w:szCs w:val="22"/>
        </w:rPr>
        <w:tab/>
      </w:r>
      <w:r>
        <w:rPr>
          <w:rFonts w:hint="eastAsia"/>
          <w:sz w:val="22"/>
          <w:szCs w:val="22"/>
        </w:rPr>
        <w:t xml:space="preserve">地址： </w:t>
      </w:r>
    </w:p>
    <w:p w14:paraId="6975135E">
      <w:pPr>
        <w:tabs>
          <w:tab w:val="left" w:pos="4770"/>
        </w:tabs>
        <w:spacing w:line="480" w:lineRule="auto"/>
        <w:ind w:firstLine="440" w:firstLineChars="200"/>
        <w:rPr>
          <w:sz w:val="22"/>
          <w:szCs w:val="22"/>
        </w:rPr>
      </w:pPr>
      <w:r>
        <w:rPr>
          <w:rFonts w:hint="eastAsia"/>
          <w:sz w:val="22"/>
          <w:szCs w:val="22"/>
        </w:rPr>
        <w:t>签约代表：                             签约代表：</w:t>
      </w:r>
    </w:p>
    <w:p w14:paraId="17314831">
      <w:pPr>
        <w:tabs>
          <w:tab w:val="left" w:pos="4770"/>
        </w:tabs>
        <w:spacing w:line="480" w:lineRule="auto"/>
        <w:ind w:firstLine="440" w:firstLineChars="200"/>
        <w:rPr>
          <w:sz w:val="22"/>
          <w:szCs w:val="22"/>
        </w:rPr>
      </w:pPr>
      <w:r>
        <w:rPr>
          <w:rFonts w:hint="eastAsia"/>
          <w:sz w:val="22"/>
          <w:szCs w:val="22"/>
        </w:rPr>
        <w:t>联系电话：</w:t>
      </w:r>
      <w:r>
        <w:rPr>
          <w:sz w:val="22"/>
          <w:szCs w:val="22"/>
        </w:rPr>
        <w:tab/>
      </w:r>
      <w:r>
        <w:rPr>
          <w:rFonts w:hint="eastAsia"/>
          <w:sz w:val="22"/>
          <w:szCs w:val="22"/>
        </w:rPr>
        <w:t>联系邮箱：</w:t>
      </w:r>
    </w:p>
    <w:p w14:paraId="42DB8691">
      <w:pPr>
        <w:tabs>
          <w:tab w:val="left" w:pos="2065"/>
          <w:tab w:val="left" w:pos="4770"/>
        </w:tabs>
        <w:spacing w:line="480" w:lineRule="auto"/>
        <w:ind w:firstLine="440" w:firstLineChars="200"/>
        <w:rPr>
          <w:sz w:val="22"/>
          <w:szCs w:val="22"/>
        </w:rPr>
      </w:pPr>
      <w:r>
        <w:rPr>
          <w:rFonts w:hint="eastAsia"/>
          <w:sz w:val="22"/>
          <w:szCs w:val="22"/>
        </w:rPr>
        <w:t>签约时间：</w:t>
      </w:r>
      <w:r>
        <w:rPr>
          <w:sz w:val="22"/>
          <w:szCs w:val="22"/>
        </w:rPr>
        <w:tab/>
      </w:r>
      <w:r>
        <w:rPr>
          <w:rFonts w:hint="eastAsia"/>
          <w:sz w:val="22"/>
          <w:szCs w:val="22"/>
        </w:rPr>
        <w:t>年    月   日</w:t>
      </w:r>
      <w:r>
        <w:rPr>
          <w:sz w:val="22"/>
          <w:szCs w:val="22"/>
        </w:rPr>
        <w:tab/>
      </w:r>
      <w:r>
        <w:rPr>
          <w:rFonts w:hint="eastAsia"/>
          <w:sz w:val="22"/>
          <w:szCs w:val="22"/>
        </w:rPr>
        <w:t>签约时间：       年    月   日</w:t>
      </w:r>
    </w:p>
    <w:p w14:paraId="3C1AB1EE">
      <w:pPr>
        <w:spacing w:line="480" w:lineRule="exact"/>
        <w:rPr>
          <w:b/>
          <w:sz w:val="32"/>
          <w:szCs w:val="32"/>
        </w:rPr>
      </w:pPr>
    </w:p>
    <w:p w14:paraId="3AAC229F">
      <w:pPr>
        <w:spacing w:line="480" w:lineRule="exact"/>
        <w:rPr>
          <w:b/>
          <w:sz w:val="32"/>
          <w:szCs w:val="32"/>
        </w:rPr>
      </w:pPr>
    </w:p>
    <w:p w14:paraId="0111045F">
      <w:pPr>
        <w:spacing w:line="480" w:lineRule="exact"/>
        <w:rPr>
          <w:b/>
          <w:sz w:val="32"/>
          <w:szCs w:val="32"/>
        </w:rPr>
      </w:pPr>
    </w:p>
    <w:p w14:paraId="1007469F">
      <w:pPr>
        <w:spacing w:line="480" w:lineRule="exact"/>
        <w:rPr>
          <w:b/>
          <w:sz w:val="32"/>
          <w:szCs w:val="32"/>
        </w:rPr>
      </w:pPr>
    </w:p>
    <w:p w14:paraId="1BDBA9E8">
      <w:pPr>
        <w:spacing w:line="480" w:lineRule="exact"/>
        <w:rPr>
          <w:b/>
          <w:sz w:val="32"/>
          <w:szCs w:val="32"/>
        </w:rPr>
      </w:pPr>
    </w:p>
    <w:p w14:paraId="3A341792">
      <w:pPr>
        <w:spacing w:line="480" w:lineRule="exact"/>
        <w:rPr>
          <w:b/>
          <w:sz w:val="32"/>
          <w:szCs w:val="32"/>
        </w:rPr>
      </w:pPr>
    </w:p>
    <w:p w14:paraId="75D0417E">
      <w:pPr>
        <w:spacing w:line="480" w:lineRule="exact"/>
        <w:rPr>
          <w:b/>
          <w:sz w:val="32"/>
          <w:szCs w:val="32"/>
        </w:rPr>
      </w:pPr>
    </w:p>
    <w:p w14:paraId="129B2F22">
      <w:pPr>
        <w:spacing w:line="480" w:lineRule="exact"/>
        <w:rPr>
          <w:b/>
          <w:sz w:val="32"/>
          <w:szCs w:val="32"/>
        </w:rPr>
      </w:pPr>
    </w:p>
    <w:p w14:paraId="0FDAC01F">
      <w:pPr>
        <w:spacing w:line="480" w:lineRule="exact"/>
        <w:rPr>
          <w:b/>
          <w:sz w:val="32"/>
          <w:szCs w:val="32"/>
        </w:rPr>
      </w:pPr>
    </w:p>
    <w:p w14:paraId="48A84576">
      <w:pPr>
        <w:spacing w:line="480" w:lineRule="exact"/>
        <w:rPr>
          <w:b/>
          <w:sz w:val="32"/>
          <w:szCs w:val="32"/>
        </w:rPr>
      </w:pPr>
    </w:p>
    <w:p w14:paraId="64F5D2A7">
      <w:pPr>
        <w:spacing w:line="480" w:lineRule="exact"/>
        <w:rPr>
          <w:b/>
          <w:sz w:val="32"/>
          <w:szCs w:val="32"/>
        </w:rPr>
      </w:pPr>
    </w:p>
    <w:p w14:paraId="7562A5A6">
      <w:pPr>
        <w:spacing w:line="480" w:lineRule="exact"/>
        <w:rPr>
          <w:b/>
          <w:sz w:val="32"/>
          <w:szCs w:val="32"/>
        </w:rPr>
      </w:pPr>
    </w:p>
    <w:p w14:paraId="7BCB03B0">
      <w:pPr>
        <w:spacing w:line="480" w:lineRule="exact"/>
        <w:rPr>
          <w:b/>
          <w:sz w:val="32"/>
          <w:szCs w:val="32"/>
        </w:rPr>
      </w:pPr>
    </w:p>
    <w:p w14:paraId="6AD39E08">
      <w:pPr>
        <w:spacing w:line="480" w:lineRule="exact"/>
        <w:rPr>
          <w:b/>
          <w:sz w:val="32"/>
          <w:szCs w:val="32"/>
        </w:rPr>
      </w:pPr>
    </w:p>
    <w:p w14:paraId="1D3A15AA">
      <w:pPr>
        <w:spacing w:line="480" w:lineRule="exact"/>
        <w:rPr>
          <w:b/>
          <w:sz w:val="32"/>
          <w:szCs w:val="32"/>
        </w:rPr>
      </w:pPr>
    </w:p>
    <w:p w14:paraId="593C6636">
      <w:pPr>
        <w:spacing w:line="480" w:lineRule="exact"/>
        <w:rPr>
          <w:b/>
          <w:sz w:val="32"/>
          <w:szCs w:val="32"/>
        </w:rPr>
      </w:pPr>
    </w:p>
    <w:p w14:paraId="03B06DEB">
      <w:pPr>
        <w:spacing w:line="480" w:lineRule="exact"/>
        <w:rPr>
          <w:b/>
          <w:sz w:val="32"/>
          <w:szCs w:val="32"/>
        </w:rPr>
      </w:pPr>
    </w:p>
    <w:p w14:paraId="235C4CAC">
      <w:pPr>
        <w:spacing w:line="480" w:lineRule="exact"/>
        <w:rPr>
          <w:b/>
          <w:sz w:val="32"/>
          <w:szCs w:val="32"/>
        </w:rPr>
      </w:pPr>
    </w:p>
    <w:p w14:paraId="10410781">
      <w:pPr>
        <w:spacing w:line="480" w:lineRule="exact"/>
        <w:rPr>
          <w:b/>
          <w:sz w:val="32"/>
          <w:szCs w:val="32"/>
        </w:rPr>
      </w:pPr>
    </w:p>
    <w:p w14:paraId="11B7C0A9">
      <w:pPr>
        <w:spacing w:line="480" w:lineRule="exact"/>
        <w:rPr>
          <w:b/>
          <w:sz w:val="32"/>
          <w:szCs w:val="32"/>
        </w:rPr>
      </w:pPr>
      <w:r>
        <w:rPr>
          <w:b/>
          <w:sz w:val="32"/>
          <w:szCs w:val="32"/>
        </w:rPr>
        <w:br w:type="page"/>
      </w:r>
    </w:p>
    <w:p w14:paraId="29B88D06">
      <w:pPr>
        <w:spacing w:line="480" w:lineRule="exact"/>
        <w:ind w:left="-50" w:firstLine="640" w:firstLineChars="200"/>
        <w:jc w:val="center"/>
        <w:rPr>
          <w:b/>
          <w:sz w:val="32"/>
          <w:szCs w:val="32"/>
        </w:rPr>
      </w:pPr>
      <w:r>
        <w:rPr>
          <w:rFonts w:hint="eastAsia"/>
          <w:b/>
          <w:sz w:val="32"/>
          <w:szCs w:val="32"/>
        </w:rPr>
        <w:t>授权委托书</w:t>
      </w:r>
    </w:p>
    <w:p w14:paraId="21411317">
      <w:pPr>
        <w:spacing w:line="480" w:lineRule="exact"/>
        <w:ind w:left="-50" w:firstLine="720" w:firstLineChars="300"/>
        <w:rPr>
          <w:sz w:val="24"/>
          <w:szCs w:val="22"/>
        </w:rPr>
      </w:pPr>
      <w:r>
        <w:rPr>
          <w:rFonts w:hint="eastAsia"/>
          <w:sz w:val="24"/>
          <w:szCs w:val="22"/>
        </w:rPr>
        <w:t>本人</w:t>
      </w:r>
      <w:r>
        <w:rPr>
          <w:rFonts w:hint="eastAsia"/>
          <w:sz w:val="24"/>
          <w:szCs w:val="22"/>
          <w:u w:val="single"/>
        </w:rPr>
        <w:t xml:space="preserve">          </w:t>
      </w:r>
      <w:r>
        <w:rPr>
          <w:rFonts w:hint="eastAsia"/>
          <w:sz w:val="24"/>
          <w:szCs w:val="22"/>
        </w:rPr>
        <w:t>，系</w:t>
      </w:r>
      <w:r>
        <w:rPr>
          <w:rFonts w:hint="eastAsia"/>
          <w:sz w:val="24"/>
          <w:szCs w:val="22"/>
          <w:u w:val="single"/>
        </w:rPr>
        <w:t xml:space="preserve">                                  </w:t>
      </w:r>
      <w:r>
        <w:rPr>
          <w:rFonts w:hint="eastAsia"/>
          <w:sz w:val="24"/>
          <w:szCs w:val="22"/>
        </w:rPr>
        <w:t>公司法定代表人，现委托</w:t>
      </w:r>
      <w:r>
        <w:rPr>
          <w:rFonts w:hint="eastAsia"/>
          <w:sz w:val="24"/>
          <w:szCs w:val="22"/>
          <w:u w:val="single"/>
        </w:rPr>
        <w:t xml:space="preserve">           </w:t>
      </w:r>
      <w:r>
        <w:rPr>
          <w:rFonts w:hint="eastAsia"/>
          <w:sz w:val="24"/>
          <w:szCs w:val="22"/>
        </w:rPr>
        <w:t>，（身份证号</w:t>
      </w:r>
      <w:r>
        <w:rPr>
          <w:rFonts w:hint="eastAsia"/>
          <w:sz w:val="24"/>
          <w:szCs w:val="22"/>
          <w:u w:val="single"/>
        </w:rPr>
        <w:t xml:space="preserve">：                              </w:t>
      </w:r>
      <w:r>
        <w:rPr>
          <w:rFonts w:hint="eastAsia"/>
          <w:sz w:val="24"/>
          <w:szCs w:val="22"/>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5D9E8F26">
      <w:pPr>
        <w:spacing w:line="480" w:lineRule="exact"/>
        <w:ind w:left="-50" w:firstLine="720" w:firstLineChars="300"/>
        <w:rPr>
          <w:sz w:val="24"/>
          <w:szCs w:val="22"/>
        </w:rPr>
      </w:pPr>
      <w:r>
        <w:rPr>
          <w:rFonts w:hint="eastAsia"/>
          <w:sz w:val="24"/>
          <w:szCs w:val="22"/>
        </w:rPr>
        <w:t xml:space="preserve">                            </w:t>
      </w:r>
    </w:p>
    <w:p w14:paraId="41EEFA59">
      <w:pPr>
        <w:spacing w:line="480" w:lineRule="exact"/>
        <w:ind w:left="-50" w:firstLine="4080" w:firstLineChars="1700"/>
        <w:rPr>
          <w:sz w:val="24"/>
          <w:szCs w:val="22"/>
        </w:rPr>
      </w:pPr>
      <w:r>
        <w:rPr>
          <w:rFonts w:hint="eastAsia"/>
          <w:sz w:val="24"/>
          <w:szCs w:val="22"/>
        </w:rPr>
        <w:t xml:space="preserve">  </w:t>
      </w:r>
    </w:p>
    <w:p w14:paraId="4F160AB8">
      <w:pPr>
        <w:spacing w:line="480" w:lineRule="exact"/>
        <w:ind w:left="-50" w:firstLine="4080" w:firstLineChars="1700"/>
        <w:rPr>
          <w:sz w:val="24"/>
          <w:szCs w:val="22"/>
        </w:rPr>
      </w:pPr>
    </w:p>
    <w:p w14:paraId="1F6EA75A">
      <w:pPr>
        <w:spacing w:line="480" w:lineRule="exact"/>
        <w:ind w:left="-50" w:firstLine="4320" w:firstLineChars="1800"/>
        <w:rPr>
          <w:sz w:val="24"/>
          <w:szCs w:val="22"/>
          <w:u w:val="single"/>
        </w:rPr>
      </w:pPr>
      <w:r>
        <w:rPr>
          <w:rFonts w:hint="eastAsia"/>
          <w:sz w:val="24"/>
          <w:szCs w:val="22"/>
        </w:rPr>
        <w:t>委托单位：</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r>
        <w:rPr>
          <w:sz w:val="24"/>
          <w:szCs w:val="22"/>
          <w:u w:val="single"/>
        </w:rPr>
        <w:t xml:space="preserve">  </w:t>
      </w:r>
    </w:p>
    <w:p w14:paraId="7DEBA49A">
      <w:pPr>
        <w:spacing w:line="480" w:lineRule="exact"/>
        <w:ind w:left="-50" w:firstLine="720" w:firstLineChars="300"/>
        <w:rPr>
          <w:sz w:val="24"/>
          <w:szCs w:val="22"/>
        </w:rPr>
      </w:pPr>
      <w:r>
        <w:rPr>
          <w:sz w:val="24"/>
          <w:szCs w:val="22"/>
        </w:rPr>
        <w:t xml:space="preserve">                               </w:t>
      </w:r>
    </w:p>
    <w:p w14:paraId="777948A3">
      <w:pPr>
        <w:spacing w:line="480" w:lineRule="exact"/>
        <w:ind w:left="-50" w:firstLine="4320" w:firstLineChars="1800"/>
        <w:rPr>
          <w:sz w:val="24"/>
          <w:szCs w:val="22"/>
          <w:u w:val="single"/>
        </w:rPr>
      </w:pPr>
      <w:r>
        <w:rPr>
          <w:rFonts w:hint="eastAsia"/>
          <w:sz w:val="24"/>
          <w:szCs w:val="22"/>
        </w:rPr>
        <w:t>法定代表人（签章）：</w:t>
      </w:r>
      <w:r>
        <w:rPr>
          <w:rFonts w:hint="eastAsia"/>
          <w:sz w:val="24"/>
          <w:szCs w:val="22"/>
          <w:u w:val="single"/>
        </w:rPr>
        <w:t xml:space="preserve">                         </w:t>
      </w:r>
    </w:p>
    <w:p w14:paraId="3C26872D">
      <w:pPr>
        <w:spacing w:line="480" w:lineRule="exact"/>
        <w:ind w:left="-50" w:firstLine="480" w:firstLineChars="200"/>
        <w:rPr>
          <w:sz w:val="24"/>
          <w:szCs w:val="22"/>
        </w:rPr>
      </w:pPr>
      <w:r>
        <w:rPr>
          <w:rFonts w:hint="eastAsia"/>
          <w:sz w:val="24"/>
          <w:szCs w:val="22"/>
        </w:rPr>
        <w:t xml:space="preserve">                                </w:t>
      </w:r>
    </w:p>
    <w:p w14:paraId="461159A2">
      <w:pPr>
        <w:spacing w:line="480" w:lineRule="exact"/>
        <w:ind w:left="-50" w:firstLine="4320" w:firstLineChars="1800"/>
        <w:rPr>
          <w:sz w:val="24"/>
          <w:szCs w:val="22"/>
          <w:u w:val="single"/>
        </w:rPr>
      </w:pPr>
      <w:r>
        <w:rPr>
          <w:rFonts w:hint="eastAsia"/>
          <w:sz w:val="24"/>
          <w:szCs w:val="22"/>
        </w:rPr>
        <w:t>身份证号码：</w:t>
      </w:r>
      <w:r>
        <w:rPr>
          <w:rFonts w:hint="eastAsia"/>
          <w:sz w:val="24"/>
          <w:szCs w:val="22"/>
          <w:u w:val="single"/>
        </w:rPr>
        <w:t xml:space="preserve">                               </w:t>
      </w:r>
    </w:p>
    <w:p w14:paraId="130DEB89">
      <w:pPr>
        <w:spacing w:line="480" w:lineRule="exact"/>
        <w:ind w:left="-50" w:firstLine="480" w:firstLineChars="200"/>
        <w:rPr>
          <w:sz w:val="24"/>
          <w:szCs w:val="22"/>
        </w:rPr>
      </w:pPr>
      <w:r>
        <w:rPr>
          <w:sz w:val="24"/>
          <w:szCs w:val="22"/>
        </w:rPr>
        <w:t xml:space="preserve">                                </w:t>
      </w:r>
    </w:p>
    <w:p w14:paraId="3235C69F">
      <w:pPr>
        <w:spacing w:line="480" w:lineRule="exact"/>
        <w:ind w:left="-50" w:firstLine="4320" w:firstLineChars="1800"/>
        <w:rPr>
          <w:sz w:val="24"/>
          <w:szCs w:val="22"/>
          <w:u w:val="single"/>
        </w:rPr>
      </w:pPr>
      <w:r>
        <w:rPr>
          <w:rFonts w:hint="eastAsia"/>
          <w:sz w:val="24"/>
          <w:szCs w:val="22"/>
        </w:rPr>
        <w:t>委托代理人：</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6FF55023">
      <w:pPr>
        <w:spacing w:line="480" w:lineRule="exact"/>
        <w:ind w:left="-50" w:firstLine="480" w:firstLineChars="200"/>
        <w:rPr>
          <w:sz w:val="24"/>
          <w:szCs w:val="22"/>
        </w:rPr>
      </w:pPr>
      <w:r>
        <w:rPr>
          <w:rFonts w:hint="eastAsia"/>
          <w:sz w:val="24"/>
          <w:szCs w:val="22"/>
        </w:rPr>
        <w:t xml:space="preserve">                                </w:t>
      </w:r>
      <w:r>
        <w:rPr>
          <w:sz w:val="24"/>
          <w:szCs w:val="22"/>
        </w:rPr>
        <w:t xml:space="preserve"> </w:t>
      </w:r>
    </w:p>
    <w:p w14:paraId="222849DA">
      <w:pPr>
        <w:spacing w:line="480" w:lineRule="exact"/>
        <w:ind w:left="-50" w:firstLine="4320" w:firstLineChars="1800"/>
        <w:rPr>
          <w:sz w:val="24"/>
          <w:szCs w:val="22"/>
          <w:u w:val="single"/>
        </w:rPr>
      </w:pPr>
      <w:r>
        <w:rPr>
          <w:rFonts w:hint="eastAsia"/>
          <w:sz w:val="24"/>
          <w:szCs w:val="22"/>
        </w:rPr>
        <w:t>身份证号：</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22A4D2C3">
      <w:pPr>
        <w:autoSpaceDE w:val="0"/>
        <w:autoSpaceDN w:val="0"/>
        <w:adjustRightInd w:val="0"/>
        <w:spacing w:line="233" w:lineRule="exact"/>
        <w:rPr>
          <w:sz w:val="22"/>
          <w:szCs w:val="22"/>
        </w:rPr>
      </w:pPr>
      <w:r>
        <w:rPr>
          <w:rFonts w:hint="eastAsia"/>
          <w:sz w:val="22"/>
          <w:szCs w:val="22"/>
        </w:rPr>
        <w:t xml:space="preserve">                                      </w:t>
      </w:r>
      <w:r>
        <w:rPr>
          <w:sz w:val="22"/>
          <w:szCs w:val="22"/>
        </w:rPr>
        <w:t xml:space="preserve">           </w:t>
      </w:r>
    </w:p>
    <w:p w14:paraId="69CD65BD">
      <w:pPr>
        <w:autoSpaceDE w:val="0"/>
        <w:autoSpaceDN w:val="0"/>
        <w:adjustRightInd w:val="0"/>
        <w:spacing w:line="233" w:lineRule="exact"/>
        <w:rPr>
          <w:sz w:val="22"/>
          <w:szCs w:val="22"/>
        </w:rPr>
      </w:pPr>
    </w:p>
    <w:p w14:paraId="61D95A0D">
      <w:pPr>
        <w:spacing w:line="480" w:lineRule="exact"/>
        <w:ind w:left="-50" w:firstLine="480" w:firstLineChars="200"/>
        <w:rPr>
          <w:sz w:val="24"/>
          <w:szCs w:val="22"/>
        </w:rPr>
      </w:pPr>
    </w:p>
    <w:p w14:paraId="54D32F4A">
      <w:pPr>
        <w:spacing w:line="480" w:lineRule="exact"/>
        <w:ind w:left="-50" w:firstLine="480" w:firstLineChars="200"/>
        <w:rPr>
          <w:sz w:val="24"/>
          <w:szCs w:val="22"/>
        </w:rPr>
      </w:pPr>
      <w:r>
        <w:rPr>
          <w:sz w:val="24"/>
          <w:szCs w:val="22"/>
        </w:rPr>
        <w:t xml:space="preserve">                                                      </w:t>
      </w:r>
      <w:r>
        <w:rPr>
          <w:rFonts w:hint="eastAsia"/>
          <w:sz w:val="24"/>
          <w:szCs w:val="22"/>
        </w:rPr>
        <w:t xml:space="preserve">年 </w:t>
      </w:r>
      <w:r>
        <w:rPr>
          <w:sz w:val="24"/>
          <w:szCs w:val="22"/>
        </w:rPr>
        <w:t xml:space="preserve">  </w:t>
      </w:r>
      <w:r>
        <w:rPr>
          <w:rFonts w:hint="eastAsia"/>
          <w:sz w:val="24"/>
          <w:szCs w:val="22"/>
        </w:rPr>
        <w:t xml:space="preserve"> 月 </w:t>
      </w:r>
      <w:r>
        <w:rPr>
          <w:sz w:val="24"/>
          <w:szCs w:val="22"/>
        </w:rPr>
        <w:t xml:space="preserve">  </w:t>
      </w:r>
      <w:r>
        <w:rPr>
          <w:rFonts w:hint="eastAsia"/>
          <w:sz w:val="24"/>
          <w:szCs w:val="22"/>
        </w:rPr>
        <w:t xml:space="preserve"> 日</w:t>
      </w:r>
    </w:p>
    <w:p w14:paraId="07C2BB93">
      <w:pPr>
        <w:autoSpaceDE w:val="0"/>
        <w:autoSpaceDN w:val="0"/>
        <w:adjustRightInd w:val="0"/>
        <w:spacing w:line="233" w:lineRule="exact"/>
        <w:rPr>
          <w:sz w:val="22"/>
          <w:szCs w:val="22"/>
        </w:rPr>
      </w:pPr>
    </w:p>
    <w:p w14:paraId="4FBC1505">
      <w:pPr>
        <w:autoSpaceDE w:val="0"/>
        <w:autoSpaceDN w:val="0"/>
        <w:adjustRightInd w:val="0"/>
        <w:spacing w:line="233" w:lineRule="exact"/>
        <w:rPr>
          <w:sz w:val="22"/>
          <w:szCs w:val="22"/>
        </w:rPr>
      </w:pPr>
    </w:p>
    <w:p w14:paraId="29A6F98E">
      <w:pPr>
        <w:autoSpaceDE w:val="0"/>
        <w:autoSpaceDN w:val="0"/>
        <w:adjustRightInd w:val="0"/>
        <w:spacing w:line="233" w:lineRule="exact"/>
        <w:rPr>
          <w:sz w:val="22"/>
          <w:szCs w:val="22"/>
        </w:rPr>
      </w:pPr>
    </w:p>
    <w:p w14:paraId="2240D4AC">
      <w:pPr>
        <w:autoSpaceDE w:val="0"/>
        <w:autoSpaceDN w:val="0"/>
        <w:adjustRightInd w:val="0"/>
        <w:spacing w:line="233" w:lineRule="exact"/>
        <w:rPr>
          <w:sz w:val="22"/>
          <w:szCs w:val="22"/>
        </w:rPr>
      </w:pPr>
    </w:p>
    <w:p w14:paraId="1012ACE4">
      <w:pPr>
        <w:autoSpaceDE w:val="0"/>
        <w:autoSpaceDN w:val="0"/>
        <w:adjustRightInd w:val="0"/>
        <w:spacing w:line="233" w:lineRule="exact"/>
        <w:rPr>
          <w:sz w:val="22"/>
          <w:szCs w:val="22"/>
        </w:rPr>
      </w:pPr>
    </w:p>
    <w:p w14:paraId="1D2E0A33">
      <w:pPr>
        <w:autoSpaceDE w:val="0"/>
        <w:autoSpaceDN w:val="0"/>
        <w:adjustRightInd w:val="0"/>
        <w:spacing w:line="233" w:lineRule="exact"/>
        <w:rPr>
          <w:sz w:val="22"/>
          <w:szCs w:val="22"/>
        </w:rPr>
      </w:pPr>
    </w:p>
    <w:p w14:paraId="2B0DE83F">
      <w:pPr>
        <w:autoSpaceDE w:val="0"/>
        <w:autoSpaceDN w:val="0"/>
        <w:adjustRightInd w:val="0"/>
        <w:spacing w:line="233" w:lineRule="exact"/>
        <w:rPr>
          <w:sz w:val="22"/>
          <w:szCs w:val="22"/>
        </w:rPr>
      </w:pPr>
    </w:p>
    <w:p w14:paraId="701C6319">
      <w:pPr>
        <w:autoSpaceDE w:val="0"/>
        <w:autoSpaceDN w:val="0"/>
        <w:adjustRightInd w:val="0"/>
        <w:spacing w:line="233" w:lineRule="exact"/>
        <w:rPr>
          <w:sz w:val="22"/>
          <w:szCs w:val="22"/>
        </w:rPr>
      </w:pPr>
    </w:p>
    <w:p w14:paraId="293CBA32">
      <w:pPr>
        <w:autoSpaceDE w:val="0"/>
        <w:autoSpaceDN w:val="0"/>
        <w:adjustRightInd w:val="0"/>
        <w:spacing w:line="233" w:lineRule="exact"/>
        <w:rPr>
          <w:sz w:val="22"/>
          <w:szCs w:val="22"/>
        </w:rPr>
      </w:pPr>
    </w:p>
    <w:p w14:paraId="6F35558A">
      <w:pPr>
        <w:autoSpaceDE w:val="0"/>
        <w:autoSpaceDN w:val="0"/>
        <w:adjustRightInd w:val="0"/>
        <w:spacing w:line="233" w:lineRule="exact"/>
        <w:rPr>
          <w:sz w:val="22"/>
          <w:szCs w:val="22"/>
        </w:rPr>
      </w:pPr>
      <w:r>
        <w:rPr>
          <w:sz w:val="22"/>
          <w:szCs w:val="22"/>
        </w:rPr>
        <w:br w:type="page"/>
      </w:r>
    </w:p>
    <w:p w14:paraId="6E971340">
      <w:pPr>
        <w:tabs>
          <w:tab w:val="left" w:pos="2065"/>
          <w:tab w:val="left" w:pos="4770"/>
        </w:tabs>
        <w:spacing w:line="480" w:lineRule="auto"/>
        <w:rPr>
          <w:sz w:val="22"/>
          <w:szCs w:val="22"/>
        </w:rPr>
      </w:pPr>
      <w:r>
        <w:rPr>
          <w:rFonts w:hint="eastAsia"/>
          <w:sz w:val="22"/>
          <w:szCs w:val="22"/>
        </w:rPr>
        <w:t>附件：</w:t>
      </w:r>
    </w:p>
    <w:p w14:paraId="2E455D5D">
      <w:pPr>
        <w:jc w:val="center"/>
        <w:rPr>
          <w:rFonts w:ascii="黑体" w:hAnsi="黑体" w:eastAsia="黑体"/>
          <w:b/>
          <w:szCs w:val="21"/>
        </w:rPr>
      </w:pPr>
      <w:r>
        <w:rPr>
          <w:rFonts w:hint="eastAsia" w:ascii="等线" w:hAnsi="等线" w:eastAsia="等线" w:cs="宋体"/>
          <w:b/>
          <w:kern w:val="0"/>
          <w:szCs w:val="21"/>
        </w:rPr>
        <w:t>安全违约考核标准</w:t>
      </w:r>
    </w:p>
    <w:tbl>
      <w:tblPr>
        <w:tblStyle w:val="12"/>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14:paraId="202AE7A6">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43B540">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违规事项</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848D6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扣罚金额</w:t>
            </w:r>
          </w:p>
        </w:tc>
      </w:tr>
      <w:tr w14:paraId="1E6F64F1">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E2070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说明：扣罚和奖励金额为事件每发生1次或1人.次的金额，金额单位：元，币种为人民币。同一事务，未及时完成整改，重复发生的，加倍扣罚，连续多次发生，3倍扣罚。</w:t>
            </w:r>
          </w:p>
        </w:tc>
      </w:tr>
      <w:tr w14:paraId="7CCF2789">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5A1219">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一、保证措施</w:t>
            </w:r>
          </w:p>
        </w:tc>
      </w:tr>
      <w:tr w14:paraId="1CA322B0">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E5075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7292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E2CEC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14:paraId="3B79CC2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B3124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27053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7E543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14:paraId="294C1B3D">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A0CB6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4C80B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CDCA0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14:paraId="54872D2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FDCEE1">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99AA4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3E31E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797AB5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13E39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573EB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44F37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E65401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165BDA">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3CE68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71737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051408C">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71B088">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0348E3">
            <w:pPr>
              <w:widowControl/>
              <w:jc w:val="left"/>
              <w:textAlignment w:val="center"/>
              <w:rPr>
                <w:rFonts w:ascii="等线" w:hAnsi="等线" w:eastAsia="等线" w:cs="等线"/>
                <w:sz w:val="22"/>
                <w:szCs w:val="22"/>
              </w:rPr>
            </w:pPr>
            <w:r>
              <w:rPr>
                <w:rFonts w:hint="eastAsia" w:ascii="等线" w:hAnsi="等线" w:eastAsia="等线" w:cs="等线"/>
                <w:sz w:val="22"/>
                <w:szCs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C0E42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52DA5D5">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B1C0F0">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18BA2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D0CF7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E302D19">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73FC76">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73F47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CB6A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9E94C5F">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F7370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74F0D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D6E06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E46D9F4">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4F1D38">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6345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D1A9A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62EBCA14">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C9701D">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二、个人违章</w:t>
            </w:r>
          </w:p>
        </w:tc>
      </w:tr>
      <w:tr w14:paraId="5706EB9C">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CCF5AC">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8D5A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F3CF7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w:t>
            </w:r>
          </w:p>
        </w:tc>
      </w:tr>
      <w:tr w14:paraId="6AA1F78C">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C802D6">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30B3E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C9199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14:paraId="3ECD395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0CE046">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EE7AF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7A316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14:paraId="68197E9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59D66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B77CD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03540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14:paraId="34CDD7F3">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829637">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3DB9A2">
            <w:pPr>
              <w:widowControl/>
              <w:jc w:val="left"/>
              <w:textAlignment w:val="center"/>
              <w:rPr>
                <w:rFonts w:ascii="宋体" w:hAnsi="宋体" w:cs="宋体"/>
                <w:szCs w:val="21"/>
              </w:rPr>
            </w:pPr>
            <w:r>
              <w:rPr>
                <w:rFonts w:hint="eastAsia" w:ascii="宋体" w:hAnsi="宋体" w:cs="宋体"/>
                <w:kern w:val="0"/>
                <w:szCs w:val="21"/>
                <w:lang w:bidi="ar"/>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8D90D">
            <w:pPr>
              <w:widowControl/>
              <w:jc w:val="left"/>
              <w:textAlignment w:val="center"/>
              <w:rPr>
                <w:rFonts w:eastAsia="等线"/>
                <w:szCs w:val="21"/>
              </w:rPr>
            </w:pPr>
            <w:r>
              <w:rPr>
                <w:rFonts w:eastAsia="等线"/>
                <w:kern w:val="0"/>
                <w:szCs w:val="21"/>
                <w:lang w:bidi="ar"/>
              </w:rPr>
              <w:t>100~500</w:t>
            </w:r>
          </w:p>
        </w:tc>
      </w:tr>
      <w:tr w14:paraId="079C6EEA">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77603E">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14:paraId="4F0B5EF3">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F9C71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D3B92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9404F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6EF6FCFD">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3C17AE">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0B8C5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8606B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3249658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256980">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B2815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09E35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D43F928">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79364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14969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013A7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14:paraId="77822B62">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CB32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5305D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4E373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30FE9C8">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F4187C">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9E53C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64B43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75A7A268">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7E03D1">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73EB5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90240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3F9B45E">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BB77EF">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827B0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AA4F9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14:paraId="37BB0A31">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081681">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3057F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8964A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3E8703D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4F3F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A7FC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65E65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783FC3B">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03A37">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四、厂区规范管理</w:t>
            </w:r>
          </w:p>
        </w:tc>
      </w:tr>
      <w:tr w14:paraId="79DF8993">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6567EA">
            <w:pPr>
              <w:widowControl/>
              <w:jc w:val="center"/>
              <w:textAlignment w:val="center"/>
              <w:rPr>
                <w:rFonts w:ascii="等线" w:hAnsi="等线" w:eastAsia="等线" w:cs="等线"/>
                <w:sz w:val="22"/>
                <w:szCs w:val="22"/>
              </w:rPr>
            </w:pPr>
            <w:r>
              <w:rPr>
                <w:rFonts w:hint="eastAsia" w:ascii="等线" w:hAnsi="等线" w:eastAsia="等线" w:cs="等线"/>
                <w:sz w:val="22"/>
                <w:szCs w:val="22"/>
              </w:rPr>
              <w:t>27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31F33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14:paraId="2BFD80F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D64D3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14:paraId="0FE7418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BE70EC">
            <w:pPr>
              <w:widowControl/>
              <w:jc w:val="center"/>
              <w:textAlignment w:val="center"/>
              <w:rPr>
                <w:rFonts w:ascii="等线" w:hAnsi="等线" w:eastAsia="等线" w:cs="等线"/>
                <w:sz w:val="22"/>
                <w:szCs w:val="22"/>
              </w:rPr>
            </w:pPr>
            <w:r>
              <w:rPr>
                <w:rFonts w:hint="eastAsia" w:ascii="等线" w:hAnsi="等线" w:eastAsia="等线" w:cs="等线"/>
                <w:sz w:val="22"/>
                <w:szCs w:val="22"/>
              </w:rPr>
              <w:t>28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EA9BB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21291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684361D7">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A2BF9A">
            <w:pPr>
              <w:widowControl/>
              <w:jc w:val="center"/>
              <w:textAlignment w:val="center"/>
              <w:rPr>
                <w:rFonts w:ascii="等线" w:hAnsi="等线" w:eastAsia="等线" w:cs="等线"/>
                <w:sz w:val="22"/>
                <w:szCs w:val="22"/>
              </w:rPr>
            </w:pPr>
            <w:r>
              <w:rPr>
                <w:rFonts w:hint="eastAsia" w:ascii="等线" w:hAnsi="等线" w:eastAsia="等线" w:cs="等线"/>
                <w:sz w:val="22"/>
                <w:szCs w:val="22"/>
              </w:rPr>
              <w:t>29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952B2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5EC23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14:paraId="702755D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F5EABB">
            <w:pPr>
              <w:widowControl/>
              <w:jc w:val="center"/>
              <w:textAlignment w:val="center"/>
              <w:rPr>
                <w:rFonts w:ascii="等线" w:hAnsi="等线" w:eastAsia="等线" w:cs="等线"/>
                <w:sz w:val="22"/>
                <w:szCs w:val="22"/>
              </w:rPr>
            </w:pPr>
            <w:r>
              <w:rPr>
                <w:rFonts w:hint="eastAsia" w:ascii="等线" w:hAnsi="等线" w:eastAsia="等线" w:cs="等线"/>
                <w:sz w:val="22"/>
                <w:szCs w:val="22"/>
              </w:rPr>
              <w:t>30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F5A50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25D41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14:paraId="19D573D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EAFBE2">
            <w:pPr>
              <w:widowControl/>
              <w:jc w:val="center"/>
              <w:textAlignment w:val="center"/>
              <w:rPr>
                <w:rFonts w:ascii="等线" w:hAnsi="等线" w:eastAsia="等线" w:cs="等线"/>
                <w:sz w:val="22"/>
                <w:szCs w:val="22"/>
              </w:rPr>
            </w:pPr>
            <w:r>
              <w:rPr>
                <w:rFonts w:hint="eastAsia" w:ascii="等线" w:hAnsi="等线" w:eastAsia="等线" w:cs="等线"/>
                <w:sz w:val="22"/>
                <w:szCs w:val="22"/>
              </w:rPr>
              <w:t>31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777C8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9E652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DF80653">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CCF202">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0DD248">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29689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2E9EC71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61BE55">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C0D79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9ADF0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53A56A3C">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984362">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五、环保管理</w:t>
            </w:r>
          </w:p>
        </w:tc>
      </w:tr>
      <w:tr w14:paraId="42BEF64E">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91819C">
            <w:pPr>
              <w:widowControl/>
              <w:jc w:val="center"/>
              <w:textAlignment w:val="center"/>
              <w:rPr>
                <w:rFonts w:ascii="等线" w:hAnsi="等线" w:eastAsia="等线" w:cs="等线"/>
                <w:sz w:val="22"/>
                <w:szCs w:val="22"/>
              </w:rPr>
            </w:pPr>
            <w:r>
              <w:rPr>
                <w:rFonts w:hint="eastAsia" w:ascii="等线" w:hAnsi="等线" w:eastAsia="等线" w:cs="等线"/>
                <w:sz w:val="22"/>
                <w:szCs w:val="22"/>
              </w:rPr>
              <w:t>34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AB744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713DC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41992F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B431E1">
            <w:pPr>
              <w:widowControl/>
              <w:jc w:val="center"/>
              <w:textAlignment w:val="center"/>
              <w:rPr>
                <w:rFonts w:ascii="等线" w:hAnsi="等线" w:eastAsia="等线" w:cs="等线"/>
                <w:sz w:val="22"/>
                <w:szCs w:val="22"/>
              </w:rPr>
            </w:pPr>
            <w:r>
              <w:rPr>
                <w:rFonts w:hint="eastAsia" w:ascii="等线" w:hAnsi="等线" w:eastAsia="等线" w:cs="等线"/>
                <w:sz w:val="22"/>
                <w:szCs w:val="22"/>
              </w:rPr>
              <w:t>35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AD809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03712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90FCE5C">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C56056">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六、事故管理</w:t>
            </w:r>
          </w:p>
        </w:tc>
      </w:tr>
      <w:tr w14:paraId="60125F11">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DA45B0">
            <w:pPr>
              <w:widowControl/>
              <w:jc w:val="center"/>
              <w:textAlignment w:val="center"/>
              <w:rPr>
                <w:rFonts w:ascii="等线" w:hAnsi="等线" w:eastAsia="等线" w:cs="等线"/>
                <w:sz w:val="22"/>
                <w:szCs w:val="22"/>
              </w:rPr>
            </w:pPr>
            <w:r>
              <w:rPr>
                <w:rFonts w:hint="eastAsia" w:ascii="等线" w:hAnsi="等线" w:eastAsia="等线" w:cs="等线"/>
                <w:sz w:val="22"/>
                <w:szCs w:val="22"/>
              </w:rPr>
              <w:t>36</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CCA6C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E0E3AF">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63E7059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FB3CBC">
            <w:pPr>
              <w:widowControl/>
              <w:jc w:val="center"/>
              <w:textAlignment w:val="center"/>
              <w:rPr>
                <w:rFonts w:ascii="等线" w:hAnsi="等线" w:eastAsia="等线" w:cs="等线"/>
                <w:sz w:val="22"/>
                <w:szCs w:val="22"/>
              </w:rPr>
            </w:pPr>
            <w:r>
              <w:rPr>
                <w:rFonts w:hint="eastAsia" w:ascii="等线" w:hAnsi="等线" w:eastAsia="等线" w:cs="等线"/>
                <w:sz w:val="22"/>
                <w:szCs w:val="22"/>
              </w:rPr>
              <w:t>37</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D4AAB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75BCA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458C724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16BA72">
            <w:pPr>
              <w:widowControl/>
              <w:jc w:val="center"/>
              <w:textAlignment w:val="center"/>
              <w:rPr>
                <w:rFonts w:ascii="等线" w:hAnsi="等线" w:eastAsia="等线" w:cs="等线"/>
                <w:sz w:val="22"/>
                <w:szCs w:val="22"/>
              </w:rPr>
            </w:pPr>
            <w:r>
              <w:rPr>
                <w:rFonts w:hint="eastAsia" w:ascii="等线" w:hAnsi="等线" w:eastAsia="等线" w:cs="等线"/>
                <w:sz w:val="22"/>
                <w:szCs w:val="22"/>
              </w:rPr>
              <w:t>38</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9F4D36">
            <w:pPr>
              <w:widowControl/>
              <w:jc w:val="left"/>
              <w:textAlignment w:val="center"/>
              <w:rPr>
                <w:rFonts w:ascii="等线" w:hAnsi="等线" w:eastAsia="等线" w:cs="等线"/>
                <w:sz w:val="22"/>
                <w:szCs w:val="22"/>
              </w:rPr>
            </w:pPr>
            <w:r>
              <w:rPr>
                <w:rFonts w:hint="eastAsia" w:ascii="等线" w:hAnsi="等线" w:eastAsia="等线" w:cs="等线"/>
                <w:sz w:val="22"/>
                <w:szCs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D7BA3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49B0634B">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1C5FE0">
            <w:pPr>
              <w:widowControl/>
              <w:jc w:val="center"/>
              <w:textAlignment w:val="center"/>
              <w:rPr>
                <w:rFonts w:ascii="等线" w:hAnsi="等线" w:eastAsia="等线" w:cs="等线"/>
                <w:sz w:val="22"/>
                <w:szCs w:val="22"/>
              </w:rPr>
            </w:pPr>
            <w:r>
              <w:rPr>
                <w:rFonts w:hint="eastAsia" w:ascii="等线" w:hAnsi="等线" w:eastAsia="等线" w:cs="等线"/>
                <w:sz w:val="22"/>
                <w:szCs w:val="22"/>
              </w:rPr>
              <w:t>39</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082B0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C70E7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3000~1万</w:t>
            </w:r>
          </w:p>
        </w:tc>
      </w:tr>
      <w:tr w14:paraId="3F44E502">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DECD57">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40</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DB60B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9CC90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5000~2万</w:t>
            </w:r>
          </w:p>
        </w:tc>
      </w:tr>
      <w:tr w14:paraId="2F66B65C">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B5FDAC">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41</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881CD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w:t>
            </w:r>
            <w:r>
              <w:rPr>
                <w:rFonts w:ascii="等线" w:hAnsi="等线" w:eastAsia="等线" w:cs="等线"/>
                <w:kern w:val="0"/>
                <w:sz w:val="22"/>
                <w:szCs w:val="22"/>
                <w:lang w:bidi="ar"/>
              </w:rPr>
              <w:t>3</w:t>
            </w:r>
            <w:r>
              <w:rPr>
                <w:rFonts w:hint="eastAsia" w:ascii="等线" w:hAnsi="等线" w:eastAsia="等线" w:cs="等线"/>
                <w:kern w:val="0"/>
                <w:sz w:val="22"/>
                <w:szCs w:val="22"/>
                <w:lang w:bidi="ar"/>
              </w:rPr>
              <w:t xml:space="preserve">0 万元以下直接经济损失的火灾事故；或造成 5 万元以上 </w:t>
            </w:r>
            <w:r>
              <w:rPr>
                <w:rFonts w:ascii="等线" w:hAnsi="等线" w:eastAsia="等线" w:cs="等线"/>
                <w:kern w:val="0"/>
                <w:sz w:val="22"/>
                <w:szCs w:val="22"/>
                <w:lang w:bidi="ar"/>
              </w:rPr>
              <w:t>30</w:t>
            </w:r>
            <w:r>
              <w:rPr>
                <w:rFonts w:hint="eastAsia" w:ascii="等线" w:hAnsi="等线" w:eastAsia="等线" w:cs="等线"/>
                <w:kern w:val="0"/>
                <w:sz w:val="22"/>
                <w:szCs w:val="22"/>
                <w:lang w:bidi="ar"/>
              </w:rPr>
              <w:t xml:space="preserve">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A1C2B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2万~5万，赔偿额另计</w:t>
            </w:r>
          </w:p>
        </w:tc>
      </w:tr>
      <w:tr w14:paraId="625D13EA">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081F4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42</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5A7FFE">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w:t>
            </w:r>
            <w:r>
              <w:rPr>
                <w:rFonts w:ascii="等线" w:hAnsi="等线" w:eastAsia="等线" w:cs="等线"/>
                <w:kern w:val="0"/>
                <w:sz w:val="22"/>
                <w:szCs w:val="22"/>
                <w:lang w:bidi="ar"/>
              </w:rPr>
              <w:t>3</w:t>
            </w:r>
            <w:r>
              <w:rPr>
                <w:rFonts w:hint="eastAsia" w:ascii="等线" w:hAnsi="等线" w:eastAsia="等线" w:cs="等线"/>
                <w:kern w:val="0"/>
                <w:sz w:val="22"/>
                <w:szCs w:val="22"/>
                <w:lang w:bidi="ar"/>
              </w:rPr>
              <w:t>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7654E7">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5957D19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A35624">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3</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9F38C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1D341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35BB967F">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A68F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4</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8EE75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0A307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3000~6000</w:t>
            </w:r>
          </w:p>
        </w:tc>
      </w:tr>
      <w:tr w14:paraId="3D34D37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CD4179">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5</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D2A89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D2C1DF">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577B05D5">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EE9ED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w:t>
            </w:r>
          </w:p>
        </w:tc>
      </w:tr>
      <w:tr w14:paraId="5C1799A4">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64D60D">
            <w:pPr>
              <w:widowControl/>
              <w:jc w:val="left"/>
              <w:textAlignment w:val="center"/>
              <w:rPr>
                <w:rFonts w:ascii="等线" w:hAnsi="等线" w:eastAsia="等线" w:cs="等线"/>
                <w:kern w:val="0"/>
                <w:sz w:val="22"/>
                <w:szCs w:val="22"/>
                <w:lang w:bidi="ar"/>
              </w:rPr>
            </w:pPr>
          </w:p>
          <w:p w14:paraId="6A613A80">
            <w:pPr>
              <w:widowControl/>
              <w:jc w:val="left"/>
              <w:textAlignment w:val="center"/>
              <w:rPr>
                <w:rFonts w:ascii="等线" w:hAnsi="等线" w:eastAsia="等线" w:cs="等线"/>
                <w:kern w:val="0"/>
                <w:sz w:val="22"/>
                <w:szCs w:val="22"/>
                <w:lang w:bidi="ar"/>
              </w:rPr>
            </w:pPr>
          </w:p>
        </w:tc>
      </w:tr>
    </w:tbl>
    <w:p w14:paraId="25F3A9E4">
      <w:pPr>
        <w:tabs>
          <w:tab w:val="left" w:pos="2065"/>
          <w:tab w:val="left" w:pos="4770"/>
        </w:tabs>
        <w:spacing w:line="480" w:lineRule="auto"/>
        <w:rPr>
          <w:sz w:val="22"/>
          <w:szCs w:val="22"/>
        </w:rPr>
      </w:pPr>
    </w:p>
    <w:p w14:paraId="14F15F3A">
      <w:pPr>
        <w:tabs>
          <w:tab w:val="left" w:pos="2065"/>
          <w:tab w:val="left" w:pos="4770"/>
        </w:tabs>
        <w:spacing w:line="480" w:lineRule="auto"/>
        <w:rPr>
          <w:sz w:val="22"/>
          <w:szCs w:val="22"/>
        </w:rPr>
      </w:pPr>
      <w:r>
        <w:rPr>
          <w:rFonts w:hint="eastAsia"/>
          <w:sz w:val="22"/>
          <w:szCs w:val="22"/>
        </w:rPr>
        <w:t>附件2</w:t>
      </w:r>
      <w:r>
        <w:rPr>
          <w:sz w:val="22"/>
          <w:szCs w:val="22"/>
        </w:rPr>
        <w:t xml:space="preserve">  </w:t>
      </w:r>
      <w:r>
        <w:rPr>
          <w:rFonts w:hint="eastAsia"/>
          <w:sz w:val="22"/>
          <w:szCs w:val="22"/>
        </w:rPr>
        <w:t>安全奖励</w:t>
      </w:r>
    </w:p>
    <w:tbl>
      <w:tblPr>
        <w:tblStyle w:val="12"/>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14:paraId="377EED8B">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4D718522">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807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5A62076">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8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A281109">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奖励金额</w:t>
            </w:r>
          </w:p>
        </w:tc>
      </w:tr>
      <w:tr w14:paraId="07B0B2E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8DDB502">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D0716E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D98B56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≦2000</w:t>
            </w:r>
          </w:p>
        </w:tc>
      </w:tr>
      <w:tr w14:paraId="41619CDC">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47301D8">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48</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6AC010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90EEAE7">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06FF724E">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21A68623">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49</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6FBD01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536BB16">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58C5D916">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CC663E6">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50</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A5B3391">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29EC7A7">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715AEA19">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D3B7EB3">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1</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8A1FF7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6667B4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≦1000</w:t>
            </w:r>
          </w:p>
        </w:tc>
      </w:tr>
      <w:tr w14:paraId="0033BE79">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B52A6F5">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2</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BFC9F9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8AD539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60EB0F23">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7B61B4C">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3</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CD7A67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6AA6E0D">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7381C3AC">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A4A204B">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4</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2BEF19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AE8BCB6">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704595F7">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5F83AFD">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5</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3062517">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9B6629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≦1万元</w:t>
            </w:r>
          </w:p>
        </w:tc>
      </w:tr>
      <w:tr w14:paraId="568410A2">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FFEB061">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6</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798E1E07">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122E80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4E2AA69C">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28701EB8">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C24F0E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AD27611">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w:t>
            </w:r>
          </w:p>
        </w:tc>
      </w:tr>
    </w:tbl>
    <w:p w14:paraId="3F859C38">
      <w:pPr>
        <w:tabs>
          <w:tab w:val="left" w:pos="2065"/>
          <w:tab w:val="left" w:pos="4770"/>
        </w:tabs>
        <w:spacing w:line="480" w:lineRule="auto"/>
        <w:rPr>
          <w:sz w:val="22"/>
          <w:szCs w:val="22"/>
        </w:rPr>
      </w:pPr>
    </w:p>
    <w:tbl>
      <w:tblPr>
        <w:tblStyle w:val="12"/>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14:paraId="76A5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Pr>
          <w:p w14:paraId="499F3CE8">
            <w:pPr>
              <w:autoSpaceDE w:val="0"/>
              <w:autoSpaceDN w:val="0"/>
              <w:jc w:val="center"/>
              <w:rPr>
                <w:rFonts w:ascii="宋体"/>
                <w:szCs w:val="18"/>
              </w:rPr>
            </w:pPr>
            <w:r>
              <w:rPr>
                <w:rFonts w:hint="eastAsia" w:ascii="宋体"/>
                <w:szCs w:val="18"/>
              </w:rPr>
              <w:t>类别</w:t>
            </w:r>
          </w:p>
        </w:tc>
        <w:tc>
          <w:tcPr>
            <w:tcW w:w="2749" w:type="dxa"/>
          </w:tcPr>
          <w:p w14:paraId="4C753E6F">
            <w:pPr>
              <w:autoSpaceDE w:val="0"/>
              <w:autoSpaceDN w:val="0"/>
              <w:jc w:val="center"/>
              <w:rPr>
                <w:rFonts w:ascii="宋体"/>
                <w:szCs w:val="18"/>
              </w:rPr>
            </w:pPr>
            <w:r>
              <w:rPr>
                <w:rFonts w:hint="eastAsia" w:ascii="宋体"/>
                <w:szCs w:val="18"/>
              </w:rPr>
              <w:t>条件</w:t>
            </w:r>
          </w:p>
        </w:tc>
        <w:tc>
          <w:tcPr>
            <w:tcW w:w="4111" w:type="dxa"/>
          </w:tcPr>
          <w:p w14:paraId="4D4F6188">
            <w:pPr>
              <w:autoSpaceDE w:val="0"/>
              <w:autoSpaceDN w:val="0"/>
              <w:jc w:val="center"/>
              <w:rPr>
                <w:rFonts w:ascii="宋体"/>
                <w:szCs w:val="18"/>
              </w:rPr>
            </w:pPr>
            <w:r>
              <w:rPr>
                <w:rFonts w:hint="eastAsia" w:ascii="宋体"/>
                <w:szCs w:val="18"/>
              </w:rPr>
              <w:t>内容</w:t>
            </w:r>
          </w:p>
        </w:tc>
        <w:tc>
          <w:tcPr>
            <w:tcW w:w="1451" w:type="dxa"/>
          </w:tcPr>
          <w:p w14:paraId="11C0C2A8">
            <w:pPr>
              <w:autoSpaceDE w:val="0"/>
              <w:autoSpaceDN w:val="0"/>
              <w:jc w:val="center"/>
              <w:rPr>
                <w:rFonts w:ascii="宋体"/>
                <w:szCs w:val="18"/>
              </w:rPr>
            </w:pPr>
            <w:r>
              <w:rPr>
                <w:rFonts w:hint="eastAsia" w:ascii="宋体"/>
                <w:szCs w:val="18"/>
              </w:rPr>
              <w:t>奖励</w:t>
            </w:r>
          </w:p>
        </w:tc>
      </w:tr>
      <w:tr w14:paraId="55B3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Pr>
          <w:p w14:paraId="12CDC45E">
            <w:pPr>
              <w:autoSpaceDE w:val="0"/>
              <w:autoSpaceDN w:val="0"/>
              <w:rPr>
                <w:rFonts w:ascii="宋体"/>
                <w:szCs w:val="18"/>
              </w:rPr>
            </w:pPr>
            <w:r>
              <w:rPr>
                <w:rFonts w:hint="eastAsia" w:ascii="宋体"/>
                <w:szCs w:val="18"/>
              </w:rPr>
              <w:t>运行维护单位</w:t>
            </w:r>
          </w:p>
        </w:tc>
        <w:tc>
          <w:tcPr>
            <w:tcW w:w="2749" w:type="dxa"/>
          </w:tcPr>
          <w:p w14:paraId="719B501E">
            <w:pPr>
              <w:autoSpaceDE w:val="0"/>
              <w:autoSpaceDN w:val="0"/>
              <w:rPr>
                <w:rFonts w:ascii="宋体"/>
                <w:szCs w:val="18"/>
              </w:rPr>
            </w:pPr>
            <w:r>
              <w:rPr>
                <w:rFonts w:hint="eastAsia" w:ascii="宋体"/>
                <w:szCs w:val="18"/>
              </w:rPr>
              <w:t>累计无事故工时≧10万小时</w:t>
            </w:r>
          </w:p>
        </w:tc>
        <w:tc>
          <w:tcPr>
            <w:tcW w:w="4111" w:type="dxa"/>
          </w:tcPr>
          <w:p w14:paraId="3023DEED">
            <w:pPr>
              <w:autoSpaceDE w:val="0"/>
              <w:autoSpaceDN w:val="0"/>
              <w:rPr>
                <w:rFonts w:ascii="宋体"/>
                <w:szCs w:val="18"/>
              </w:rPr>
            </w:pPr>
            <w:r>
              <w:rPr>
                <w:rFonts w:hint="eastAsia" w:ascii="宋体"/>
                <w:szCs w:val="18"/>
              </w:rPr>
              <w:t>火灾、环保、微伤事故为零</w:t>
            </w:r>
          </w:p>
        </w:tc>
        <w:tc>
          <w:tcPr>
            <w:tcW w:w="1451" w:type="dxa"/>
          </w:tcPr>
          <w:p w14:paraId="0D6E7231">
            <w:pPr>
              <w:autoSpaceDE w:val="0"/>
              <w:autoSpaceDN w:val="0"/>
              <w:rPr>
                <w:rFonts w:ascii="宋体"/>
                <w:szCs w:val="18"/>
              </w:rPr>
            </w:pPr>
            <w:r>
              <w:rPr>
                <w:rFonts w:hint="eastAsia" w:ascii="宋体"/>
                <w:szCs w:val="18"/>
              </w:rPr>
              <w:t>5000元</w:t>
            </w:r>
          </w:p>
        </w:tc>
      </w:tr>
      <w:tr w14:paraId="1CDE4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Pr>
          <w:p w14:paraId="05B84994">
            <w:pPr>
              <w:autoSpaceDE w:val="0"/>
              <w:autoSpaceDN w:val="0"/>
              <w:rPr>
                <w:rFonts w:ascii="宋体"/>
                <w:szCs w:val="18"/>
              </w:rPr>
            </w:pPr>
            <w:r>
              <w:rPr>
                <w:rFonts w:hint="eastAsia" w:ascii="宋体"/>
                <w:szCs w:val="18"/>
              </w:rPr>
              <w:t>检维修单位</w:t>
            </w:r>
          </w:p>
        </w:tc>
        <w:tc>
          <w:tcPr>
            <w:tcW w:w="2749" w:type="dxa"/>
          </w:tcPr>
          <w:p w14:paraId="47E03B58">
            <w:pPr>
              <w:autoSpaceDE w:val="0"/>
              <w:autoSpaceDN w:val="0"/>
              <w:rPr>
                <w:rFonts w:ascii="宋体"/>
                <w:szCs w:val="18"/>
              </w:rPr>
            </w:pPr>
            <w:r>
              <w:rPr>
                <w:rFonts w:hint="eastAsia" w:ascii="宋体"/>
                <w:szCs w:val="18"/>
              </w:rPr>
              <w:t>累计建安费≧1000万元</w:t>
            </w:r>
          </w:p>
        </w:tc>
        <w:tc>
          <w:tcPr>
            <w:tcW w:w="4111" w:type="dxa"/>
          </w:tcPr>
          <w:p w14:paraId="47478E16">
            <w:pPr>
              <w:autoSpaceDE w:val="0"/>
              <w:autoSpaceDN w:val="0"/>
              <w:rPr>
                <w:rFonts w:ascii="宋体"/>
                <w:szCs w:val="18"/>
              </w:rPr>
            </w:pPr>
            <w:r>
              <w:rPr>
                <w:rFonts w:hint="eastAsia" w:ascii="宋体"/>
                <w:szCs w:val="18"/>
              </w:rPr>
              <w:t>火灾、环保、微伤事故为零</w:t>
            </w:r>
          </w:p>
        </w:tc>
        <w:tc>
          <w:tcPr>
            <w:tcW w:w="1451" w:type="dxa"/>
          </w:tcPr>
          <w:p w14:paraId="7CCC32AA">
            <w:pPr>
              <w:autoSpaceDE w:val="0"/>
              <w:autoSpaceDN w:val="0"/>
              <w:rPr>
                <w:rFonts w:ascii="宋体"/>
                <w:szCs w:val="18"/>
              </w:rPr>
            </w:pPr>
            <w:r>
              <w:rPr>
                <w:rFonts w:ascii="宋体"/>
                <w:szCs w:val="18"/>
              </w:rPr>
              <w:t>2</w:t>
            </w:r>
            <w:r>
              <w:rPr>
                <w:rFonts w:hint="eastAsia" w:ascii="宋体"/>
                <w:szCs w:val="18"/>
              </w:rPr>
              <w:t>万元</w:t>
            </w:r>
          </w:p>
        </w:tc>
      </w:tr>
      <w:tr w14:paraId="37880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vAlign w:val="center"/>
          </w:tcPr>
          <w:p w14:paraId="2583A179">
            <w:pPr>
              <w:autoSpaceDE w:val="0"/>
              <w:autoSpaceDN w:val="0"/>
              <w:ind w:firstLine="420" w:firstLineChars="200"/>
              <w:rPr>
                <w:rFonts w:ascii="宋体"/>
                <w:szCs w:val="18"/>
              </w:rPr>
            </w:pPr>
            <w:r>
              <w:rPr>
                <w:rFonts w:hint="eastAsia" w:ascii="宋体"/>
                <w:szCs w:val="18"/>
              </w:rPr>
              <w:t>工程项目土建、安装单位</w:t>
            </w:r>
          </w:p>
        </w:tc>
        <w:tc>
          <w:tcPr>
            <w:tcW w:w="2749" w:type="dxa"/>
          </w:tcPr>
          <w:p w14:paraId="11FF2596">
            <w:pPr>
              <w:autoSpaceDE w:val="0"/>
              <w:autoSpaceDN w:val="0"/>
              <w:rPr>
                <w:rFonts w:ascii="宋体"/>
                <w:szCs w:val="18"/>
              </w:rPr>
            </w:pPr>
            <w:r>
              <w:rPr>
                <w:rFonts w:hint="eastAsia" w:ascii="宋体"/>
                <w:szCs w:val="18"/>
              </w:rPr>
              <w:t>200万元≦建安费用Y≦</w:t>
            </w:r>
            <w:r>
              <w:rPr>
                <w:rFonts w:ascii="宋体"/>
                <w:szCs w:val="18"/>
              </w:rPr>
              <w:t>1</w:t>
            </w:r>
            <w:r>
              <w:rPr>
                <w:rFonts w:hint="eastAsia" w:ascii="宋体"/>
                <w:szCs w:val="18"/>
              </w:rPr>
              <w:t>000万元</w:t>
            </w:r>
          </w:p>
        </w:tc>
        <w:tc>
          <w:tcPr>
            <w:tcW w:w="4111" w:type="dxa"/>
          </w:tcPr>
          <w:p w14:paraId="2A506005">
            <w:pPr>
              <w:autoSpaceDE w:val="0"/>
              <w:autoSpaceDN w:val="0"/>
              <w:rPr>
                <w:rFonts w:ascii="宋体"/>
                <w:szCs w:val="18"/>
              </w:rPr>
            </w:pPr>
            <w:r>
              <w:rPr>
                <w:rFonts w:hint="eastAsia" w:ascii="宋体"/>
                <w:szCs w:val="18"/>
              </w:rPr>
              <w:t>火灾、环保、微伤事故为零</w:t>
            </w:r>
          </w:p>
          <w:p w14:paraId="6B378620">
            <w:pPr>
              <w:autoSpaceDE w:val="0"/>
              <w:autoSpaceDN w:val="0"/>
              <w:rPr>
                <w:rFonts w:ascii="宋体"/>
                <w:szCs w:val="18"/>
              </w:rPr>
            </w:pPr>
            <w:r>
              <w:rPr>
                <w:rFonts w:hint="eastAsia" w:ascii="宋体"/>
                <w:szCs w:val="18"/>
              </w:rPr>
              <w:t>项目安全环保综合评价8</w:t>
            </w:r>
            <w:r>
              <w:rPr>
                <w:rFonts w:ascii="宋体"/>
                <w:szCs w:val="18"/>
              </w:rPr>
              <w:t>0</w:t>
            </w:r>
            <w:r>
              <w:rPr>
                <w:rFonts w:hint="eastAsia" w:ascii="宋体"/>
                <w:szCs w:val="18"/>
              </w:rPr>
              <w:t>分以上</w:t>
            </w:r>
          </w:p>
        </w:tc>
        <w:tc>
          <w:tcPr>
            <w:tcW w:w="1451" w:type="dxa"/>
          </w:tcPr>
          <w:p w14:paraId="7F4DECCA">
            <w:pPr>
              <w:autoSpaceDE w:val="0"/>
              <w:autoSpaceDN w:val="0"/>
              <w:rPr>
                <w:rFonts w:ascii="宋体"/>
                <w:szCs w:val="18"/>
              </w:rPr>
            </w:pPr>
            <w:r>
              <w:rPr>
                <w:rFonts w:ascii="宋体"/>
                <w:szCs w:val="18"/>
              </w:rPr>
              <w:t>2</w:t>
            </w:r>
            <w:r>
              <w:rPr>
                <w:rFonts w:hint="eastAsia" w:ascii="宋体"/>
                <w:szCs w:val="18"/>
              </w:rPr>
              <w:t>万元</w:t>
            </w:r>
          </w:p>
        </w:tc>
      </w:tr>
      <w:tr w14:paraId="0C8C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vAlign w:val="center"/>
          </w:tcPr>
          <w:p w14:paraId="7727613A">
            <w:pPr>
              <w:autoSpaceDE w:val="0"/>
              <w:autoSpaceDN w:val="0"/>
              <w:rPr>
                <w:rFonts w:ascii="宋体"/>
                <w:szCs w:val="18"/>
              </w:rPr>
            </w:pPr>
          </w:p>
        </w:tc>
        <w:tc>
          <w:tcPr>
            <w:tcW w:w="2749" w:type="dxa"/>
          </w:tcPr>
          <w:p w14:paraId="22A1ADCE">
            <w:pPr>
              <w:autoSpaceDE w:val="0"/>
              <w:autoSpaceDN w:val="0"/>
              <w:rPr>
                <w:rFonts w:ascii="宋体"/>
                <w:szCs w:val="18"/>
              </w:rPr>
            </w:pPr>
            <w:r>
              <w:rPr>
                <w:rFonts w:ascii="宋体"/>
                <w:szCs w:val="18"/>
              </w:rPr>
              <w:t>1</w:t>
            </w:r>
            <w:r>
              <w:rPr>
                <w:rFonts w:hint="eastAsia" w:ascii="宋体"/>
                <w:szCs w:val="18"/>
              </w:rPr>
              <w:t>0</w:t>
            </w:r>
            <w:r>
              <w:rPr>
                <w:rFonts w:ascii="宋体"/>
                <w:szCs w:val="18"/>
              </w:rPr>
              <w:t>0</w:t>
            </w:r>
            <w:r>
              <w:rPr>
                <w:rFonts w:hint="eastAsia" w:ascii="宋体"/>
                <w:szCs w:val="18"/>
              </w:rPr>
              <w:t>0万元≦建安费用Y≦3000万元</w:t>
            </w:r>
          </w:p>
        </w:tc>
        <w:tc>
          <w:tcPr>
            <w:tcW w:w="4111" w:type="dxa"/>
          </w:tcPr>
          <w:p w14:paraId="2AD6CBB0">
            <w:pPr>
              <w:autoSpaceDE w:val="0"/>
              <w:autoSpaceDN w:val="0"/>
              <w:rPr>
                <w:rFonts w:ascii="宋体"/>
                <w:szCs w:val="18"/>
              </w:rPr>
            </w:pPr>
            <w:r>
              <w:rPr>
                <w:rFonts w:hint="eastAsia" w:ascii="宋体"/>
                <w:szCs w:val="18"/>
              </w:rPr>
              <w:t>火灾、环保、微伤事故为零</w:t>
            </w:r>
          </w:p>
          <w:p w14:paraId="52E3F528">
            <w:pPr>
              <w:autoSpaceDE w:val="0"/>
              <w:autoSpaceDN w:val="0"/>
              <w:rPr>
                <w:rFonts w:ascii="宋体"/>
                <w:szCs w:val="18"/>
              </w:rPr>
            </w:pPr>
            <w:r>
              <w:rPr>
                <w:rFonts w:hint="eastAsia" w:ascii="宋体"/>
                <w:szCs w:val="18"/>
              </w:rPr>
              <w:t>项目安全环保综合评价8</w:t>
            </w:r>
            <w:r>
              <w:rPr>
                <w:rFonts w:ascii="宋体"/>
                <w:szCs w:val="18"/>
              </w:rPr>
              <w:t>0</w:t>
            </w:r>
            <w:r>
              <w:rPr>
                <w:rFonts w:hint="eastAsia" w:ascii="宋体"/>
                <w:szCs w:val="18"/>
              </w:rPr>
              <w:t>分以上</w:t>
            </w:r>
          </w:p>
        </w:tc>
        <w:tc>
          <w:tcPr>
            <w:tcW w:w="1468" w:type="dxa"/>
            <w:gridSpan w:val="2"/>
          </w:tcPr>
          <w:p w14:paraId="209F4E11">
            <w:pPr>
              <w:autoSpaceDE w:val="0"/>
              <w:autoSpaceDN w:val="0"/>
              <w:rPr>
                <w:rFonts w:ascii="宋体"/>
                <w:szCs w:val="18"/>
              </w:rPr>
            </w:pPr>
            <w:r>
              <w:rPr>
                <w:rFonts w:hint="eastAsia" w:ascii="宋体"/>
                <w:szCs w:val="18"/>
              </w:rPr>
              <w:t>5万元</w:t>
            </w:r>
          </w:p>
        </w:tc>
      </w:tr>
      <w:tr w14:paraId="127FA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tcPr>
          <w:p w14:paraId="6EB421E2">
            <w:pPr>
              <w:autoSpaceDE w:val="0"/>
              <w:autoSpaceDN w:val="0"/>
              <w:rPr>
                <w:rFonts w:ascii="宋体"/>
                <w:szCs w:val="18"/>
              </w:rPr>
            </w:pPr>
          </w:p>
        </w:tc>
        <w:tc>
          <w:tcPr>
            <w:tcW w:w="2749" w:type="dxa"/>
          </w:tcPr>
          <w:p w14:paraId="1A3E0B01">
            <w:pPr>
              <w:autoSpaceDE w:val="0"/>
              <w:autoSpaceDN w:val="0"/>
              <w:rPr>
                <w:rFonts w:ascii="宋体"/>
                <w:szCs w:val="18"/>
              </w:rPr>
            </w:pPr>
            <w:r>
              <w:rPr>
                <w:rFonts w:hint="eastAsia" w:ascii="宋体"/>
                <w:szCs w:val="18"/>
              </w:rPr>
              <w:t>3000万元≦建安费用Y≦1亿元</w:t>
            </w:r>
          </w:p>
        </w:tc>
        <w:tc>
          <w:tcPr>
            <w:tcW w:w="4111" w:type="dxa"/>
          </w:tcPr>
          <w:p w14:paraId="21D867D8">
            <w:pPr>
              <w:autoSpaceDE w:val="0"/>
              <w:autoSpaceDN w:val="0"/>
              <w:rPr>
                <w:rFonts w:ascii="宋体"/>
                <w:szCs w:val="18"/>
              </w:rPr>
            </w:pPr>
            <w:r>
              <w:rPr>
                <w:rFonts w:hint="eastAsia" w:ascii="宋体"/>
                <w:szCs w:val="18"/>
              </w:rPr>
              <w:t>微伤送医事故≦1起，火灾、环保、轻微伤及以上事故为零</w:t>
            </w:r>
          </w:p>
          <w:p w14:paraId="78B17ECB">
            <w:pPr>
              <w:autoSpaceDE w:val="0"/>
              <w:autoSpaceDN w:val="0"/>
              <w:rPr>
                <w:rFonts w:ascii="宋体"/>
                <w:szCs w:val="18"/>
              </w:rPr>
            </w:pPr>
            <w:r>
              <w:rPr>
                <w:rFonts w:hint="eastAsia" w:ascii="宋体"/>
                <w:szCs w:val="18"/>
              </w:rPr>
              <w:t>项目安全环保综合评价8</w:t>
            </w:r>
            <w:r>
              <w:rPr>
                <w:rFonts w:ascii="宋体"/>
                <w:szCs w:val="18"/>
              </w:rPr>
              <w:t>0</w:t>
            </w:r>
            <w:r>
              <w:rPr>
                <w:rFonts w:hint="eastAsia" w:ascii="宋体"/>
                <w:szCs w:val="18"/>
              </w:rPr>
              <w:t>分以上</w:t>
            </w:r>
          </w:p>
        </w:tc>
        <w:tc>
          <w:tcPr>
            <w:tcW w:w="1451" w:type="dxa"/>
          </w:tcPr>
          <w:p w14:paraId="28CE325D">
            <w:pPr>
              <w:autoSpaceDE w:val="0"/>
              <w:autoSpaceDN w:val="0"/>
              <w:rPr>
                <w:rFonts w:ascii="宋体"/>
                <w:szCs w:val="18"/>
              </w:rPr>
            </w:pPr>
            <w:r>
              <w:rPr>
                <w:rFonts w:hint="eastAsia" w:ascii="宋体"/>
                <w:szCs w:val="18"/>
              </w:rPr>
              <w:t>10万元</w:t>
            </w:r>
          </w:p>
        </w:tc>
      </w:tr>
      <w:tr w14:paraId="7360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Pr>
          <w:p w14:paraId="41161AAE">
            <w:pPr>
              <w:autoSpaceDE w:val="0"/>
              <w:autoSpaceDN w:val="0"/>
              <w:rPr>
                <w:rFonts w:ascii="宋体"/>
                <w:szCs w:val="18"/>
              </w:rPr>
            </w:pPr>
          </w:p>
        </w:tc>
        <w:tc>
          <w:tcPr>
            <w:tcW w:w="2749" w:type="dxa"/>
          </w:tcPr>
          <w:p w14:paraId="7EB568CA">
            <w:pPr>
              <w:autoSpaceDE w:val="0"/>
              <w:autoSpaceDN w:val="0"/>
              <w:rPr>
                <w:rFonts w:ascii="宋体"/>
                <w:szCs w:val="18"/>
              </w:rPr>
            </w:pPr>
            <w:r>
              <w:rPr>
                <w:rFonts w:ascii="宋体"/>
                <w:szCs w:val="18"/>
              </w:rPr>
              <w:t>1</w:t>
            </w:r>
            <w:r>
              <w:rPr>
                <w:rFonts w:hint="eastAsia" w:ascii="宋体"/>
                <w:szCs w:val="18"/>
              </w:rPr>
              <w:t>亿元≦建安费用Y≦</w:t>
            </w:r>
            <w:r>
              <w:rPr>
                <w:rFonts w:ascii="宋体"/>
                <w:szCs w:val="18"/>
              </w:rPr>
              <w:t>3</w:t>
            </w:r>
            <w:r>
              <w:rPr>
                <w:rFonts w:hint="eastAsia" w:ascii="宋体"/>
                <w:szCs w:val="18"/>
              </w:rPr>
              <w:t>亿元</w:t>
            </w:r>
          </w:p>
        </w:tc>
        <w:tc>
          <w:tcPr>
            <w:tcW w:w="4111" w:type="dxa"/>
          </w:tcPr>
          <w:p w14:paraId="640BA1A6">
            <w:pPr>
              <w:autoSpaceDE w:val="0"/>
              <w:autoSpaceDN w:val="0"/>
              <w:rPr>
                <w:rFonts w:ascii="宋体"/>
                <w:szCs w:val="18"/>
              </w:rPr>
            </w:pPr>
            <w:r>
              <w:rPr>
                <w:rFonts w:hint="eastAsia" w:ascii="宋体"/>
                <w:szCs w:val="18"/>
              </w:rPr>
              <w:t>微伤送医事故≦</w:t>
            </w:r>
            <w:r>
              <w:rPr>
                <w:rFonts w:ascii="宋体"/>
                <w:szCs w:val="18"/>
              </w:rPr>
              <w:t>2</w:t>
            </w:r>
            <w:r>
              <w:rPr>
                <w:rFonts w:hint="eastAsia" w:ascii="宋体"/>
                <w:szCs w:val="18"/>
              </w:rPr>
              <w:t>起，火灾、环保、轻微伤及以上事故为零</w:t>
            </w:r>
          </w:p>
          <w:p w14:paraId="1E55A2D8">
            <w:pPr>
              <w:autoSpaceDE w:val="0"/>
              <w:autoSpaceDN w:val="0"/>
              <w:rPr>
                <w:rFonts w:ascii="宋体"/>
                <w:szCs w:val="18"/>
              </w:rPr>
            </w:pPr>
            <w:r>
              <w:rPr>
                <w:rFonts w:hint="eastAsia" w:ascii="宋体"/>
                <w:szCs w:val="18"/>
              </w:rPr>
              <w:t>项目安全环保综合评价8</w:t>
            </w:r>
            <w:r>
              <w:rPr>
                <w:rFonts w:ascii="宋体"/>
                <w:szCs w:val="18"/>
              </w:rPr>
              <w:t>0</w:t>
            </w:r>
            <w:r>
              <w:rPr>
                <w:rFonts w:hint="eastAsia" w:ascii="宋体"/>
                <w:szCs w:val="18"/>
              </w:rPr>
              <w:t>分以上</w:t>
            </w:r>
          </w:p>
        </w:tc>
        <w:tc>
          <w:tcPr>
            <w:tcW w:w="1468" w:type="dxa"/>
            <w:gridSpan w:val="2"/>
          </w:tcPr>
          <w:p w14:paraId="65232B57">
            <w:pPr>
              <w:autoSpaceDE w:val="0"/>
              <w:autoSpaceDN w:val="0"/>
              <w:rPr>
                <w:rFonts w:ascii="宋体"/>
                <w:szCs w:val="18"/>
              </w:rPr>
            </w:pPr>
            <w:r>
              <w:rPr>
                <w:rFonts w:ascii="宋体"/>
                <w:szCs w:val="18"/>
              </w:rPr>
              <w:t>3</w:t>
            </w:r>
            <w:r>
              <w:rPr>
                <w:rFonts w:hint="eastAsia" w:ascii="宋体"/>
                <w:szCs w:val="18"/>
              </w:rPr>
              <w:t>0万元</w:t>
            </w:r>
          </w:p>
        </w:tc>
      </w:tr>
    </w:tbl>
    <w:p w14:paraId="77254ECB">
      <w:pPr>
        <w:tabs>
          <w:tab w:val="left" w:pos="2065"/>
          <w:tab w:val="left" w:pos="4770"/>
        </w:tabs>
        <w:spacing w:line="480" w:lineRule="auto"/>
        <w:rPr>
          <w:sz w:val="22"/>
          <w:szCs w:val="22"/>
        </w:rPr>
      </w:pPr>
    </w:p>
    <w:p w14:paraId="1743B96F">
      <w:pPr>
        <w:rPr>
          <w:szCs w:val="22"/>
        </w:rPr>
      </w:pPr>
    </w:p>
    <w:p w14:paraId="083B899B">
      <w:pPr>
        <w:keepNext/>
        <w:pageBreakBefore/>
        <w:widowControl/>
        <w:shd w:val="clear" w:color="FFFFFF" w:fill="FFFFFF"/>
        <w:spacing w:before="640" w:after="560" w:line="460" w:lineRule="exact"/>
        <w:ind w:left="3600" w:hanging="3600" w:hangingChars="1200"/>
        <w:outlineLvl w:val="0"/>
        <w:rPr>
          <w:rFonts w:ascii="黑体" w:eastAsia="黑体"/>
          <w:kern w:val="0"/>
          <w:sz w:val="32"/>
          <w:szCs w:val="20"/>
        </w:rPr>
      </w:pPr>
      <w:r>
        <w:rPr>
          <w:rFonts w:eastAsia="仿宋_GB2312"/>
          <w:color w:val="000000"/>
          <w:kern w:val="0"/>
          <w:sz w:val="30"/>
          <w:szCs w:val="30"/>
        </w:rPr>
        <w:t>附件4：</w:t>
      </w:r>
      <w:r>
        <w:rPr>
          <w:rFonts w:ascii="黑体" w:eastAsia="黑体"/>
          <w:kern w:val="0"/>
          <w:sz w:val="32"/>
          <w:szCs w:val="20"/>
        </w:rPr>
        <w:br w:type="textWrapping"/>
      </w:r>
      <w:r>
        <w:rPr>
          <w:rFonts w:hint="eastAsia" w:ascii="黑体" w:eastAsia="黑体"/>
          <w:kern w:val="0"/>
          <w:sz w:val="32"/>
          <w:szCs w:val="20"/>
        </w:rPr>
        <w:t>工程经济资料管理办法</w:t>
      </w:r>
    </w:p>
    <w:p w14:paraId="1E26B14E">
      <w:pPr>
        <w:numPr>
          <w:ilvl w:val="0"/>
          <w:numId w:val="1"/>
        </w:numPr>
        <w:spacing w:before="312" w:beforeLines="100" w:after="312" w:afterLines="100"/>
        <w:ind w:left="0"/>
        <w:outlineLvl w:val="1"/>
        <w:rPr>
          <w:rFonts w:ascii="黑体" w:eastAsia="黑体"/>
        </w:rPr>
      </w:pPr>
      <w:r>
        <w:rPr>
          <w:rFonts w:hint="eastAsia" w:ascii="黑体" w:eastAsia="黑体"/>
        </w:rPr>
        <w:t>目的</w:t>
      </w:r>
    </w:p>
    <w:p w14:paraId="5E5AFBC0">
      <w:pPr>
        <w:autoSpaceDE w:val="0"/>
        <w:autoSpaceDN w:val="0"/>
        <w:ind w:firstLine="420" w:firstLineChars="200"/>
        <w:rPr>
          <w:rFonts w:ascii="宋体"/>
        </w:rPr>
      </w:pPr>
      <w:r>
        <w:rPr>
          <w:rFonts w:ascii="宋体"/>
        </w:rPr>
        <w:t>为了规范工程项目中经济资料办理的程序和流程，确保经济资料的真实性、准确性、完整性、时效性，明确相关人员的责任和义务</w:t>
      </w:r>
      <w:r>
        <w:rPr>
          <w:rFonts w:hint="eastAsia" w:ascii="宋体"/>
        </w:rPr>
        <w:t>。</w:t>
      </w:r>
    </w:p>
    <w:p w14:paraId="19EECD5A">
      <w:pPr>
        <w:numPr>
          <w:ilvl w:val="0"/>
          <w:numId w:val="1"/>
        </w:numPr>
        <w:spacing w:before="312" w:beforeLines="100" w:after="312" w:afterLines="100"/>
        <w:ind w:left="0"/>
        <w:outlineLvl w:val="1"/>
        <w:rPr>
          <w:rFonts w:ascii="黑体" w:eastAsia="黑体"/>
        </w:rPr>
      </w:pPr>
      <w:r>
        <w:rPr>
          <w:rFonts w:hint="eastAsia" w:ascii="黑体" w:eastAsia="黑体"/>
        </w:rPr>
        <w:t>范围</w:t>
      </w:r>
    </w:p>
    <w:p w14:paraId="21A42079">
      <w:pPr>
        <w:autoSpaceDE w:val="0"/>
        <w:autoSpaceDN w:val="0"/>
        <w:ind w:firstLine="420" w:firstLineChars="200"/>
        <w:rPr>
          <w:rFonts w:ascii="宋体"/>
        </w:rPr>
      </w:pPr>
      <w:r>
        <w:rPr>
          <w:rFonts w:hint="eastAsia" w:ascii="宋体"/>
        </w:rPr>
        <w:t>本标准规定了工程建设过程中经济签证、技术联系的管理要求。</w:t>
      </w:r>
    </w:p>
    <w:p w14:paraId="3B0904C2">
      <w:pPr>
        <w:autoSpaceDE w:val="0"/>
        <w:autoSpaceDN w:val="0"/>
        <w:ind w:firstLine="420" w:firstLineChars="200"/>
        <w:rPr>
          <w:rFonts w:ascii="宋体" w:cs="宋体"/>
        </w:rPr>
      </w:pPr>
      <w:r>
        <w:rPr>
          <w:rFonts w:hint="eastAsia" w:ascii="宋体"/>
        </w:rPr>
        <w:t>本办法适用于国际复材、重庆庹展新材料科技有限公司、重庆天泽新材料有限公司的制度管理工作，其他分公司、全资子公司、控股子公司及相关单位的新建、扩建、改建、维修</w:t>
      </w:r>
      <w:r>
        <w:rPr>
          <w:rFonts w:hint="eastAsia" w:ascii="宋体" w:cs="宋体"/>
        </w:rPr>
        <w:t>工程中发生的经济签证管理。</w:t>
      </w:r>
    </w:p>
    <w:p w14:paraId="7DC7B2C9">
      <w:pPr>
        <w:numPr>
          <w:ilvl w:val="0"/>
          <w:numId w:val="1"/>
        </w:numPr>
        <w:spacing w:before="312" w:beforeLines="100" w:after="312" w:afterLines="100"/>
        <w:ind w:left="0"/>
        <w:outlineLvl w:val="1"/>
        <w:rPr>
          <w:rFonts w:ascii="黑体" w:eastAsia="黑体"/>
        </w:rPr>
      </w:pPr>
      <w:r>
        <w:rPr>
          <w:rFonts w:hint="eastAsia" w:ascii="黑体" w:eastAsia="黑体"/>
        </w:rPr>
        <w:t>规范性引用文件</w:t>
      </w:r>
    </w:p>
    <w:p w14:paraId="22CB16E6">
      <w:pPr>
        <w:autoSpaceDE w:val="0"/>
        <w:autoSpaceDN w:val="0"/>
        <w:ind w:firstLine="420" w:firstLineChars="200"/>
        <w:rPr>
          <w:rFonts w:ascii="宋体"/>
        </w:rPr>
      </w:pPr>
      <w:r>
        <w:rPr>
          <w:rFonts w:hint="eastAsia" w:ascii="宋体"/>
        </w:rPr>
        <w:t>下列文件对于本文件的应用是必不可少的。凡是注日期的引用文件，仅所注日期的版本适用于本文件。凡是不注日期的引用文件，其最新版本（包括所有的修改单）适用于本文件。</w:t>
      </w:r>
    </w:p>
    <w:p w14:paraId="36235BC1">
      <w:pPr>
        <w:autoSpaceDE w:val="0"/>
        <w:autoSpaceDN w:val="0"/>
        <w:ind w:firstLine="420" w:firstLineChars="200"/>
        <w:rPr>
          <w:rFonts w:ascii="宋体"/>
        </w:rPr>
      </w:pPr>
      <w:r>
        <w:rPr>
          <w:rFonts w:hint="eastAsia" w:ascii="宋体"/>
        </w:rPr>
        <w:t>建筑工程施工发包与承包计价管理办法</w:t>
      </w:r>
    </w:p>
    <w:p w14:paraId="0B3AC3C9">
      <w:pPr>
        <w:autoSpaceDE w:val="0"/>
        <w:autoSpaceDN w:val="0"/>
        <w:ind w:firstLine="420" w:firstLineChars="200"/>
        <w:rPr>
          <w:rFonts w:ascii="宋体"/>
        </w:rPr>
      </w:pPr>
      <w:r>
        <w:rPr>
          <w:rFonts w:hint="eastAsia" w:ascii="宋体"/>
        </w:rPr>
        <w:t>建设工程价款结算暂行办法</w:t>
      </w:r>
    </w:p>
    <w:p w14:paraId="6F7B1536">
      <w:pPr>
        <w:autoSpaceDE w:val="0"/>
        <w:autoSpaceDN w:val="0"/>
        <w:ind w:firstLine="420" w:firstLineChars="200"/>
        <w:rPr>
          <w:rFonts w:ascii="宋体" w:cs="宋体"/>
        </w:rPr>
      </w:pPr>
      <w:r>
        <w:rPr>
          <w:rFonts w:hint="eastAsia" w:ascii="宋体"/>
        </w:rPr>
        <w:t>重庆市建设工程造价管理规定</w:t>
      </w:r>
    </w:p>
    <w:p w14:paraId="652A84FC">
      <w:pPr>
        <w:autoSpaceDE w:val="0"/>
        <w:autoSpaceDN w:val="0"/>
        <w:ind w:firstLine="420" w:firstLineChars="200"/>
        <w:rPr>
          <w:rFonts w:ascii="宋体"/>
        </w:rPr>
      </w:pPr>
      <w:r>
        <w:rPr>
          <w:rFonts w:hint="eastAsia" w:ascii="宋体"/>
        </w:rPr>
        <w:t>云天化集团有限责任公司招标投标管理办法</w:t>
      </w:r>
    </w:p>
    <w:p w14:paraId="0D89670E">
      <w:pPr>
        <w:numPr>
          <w:ilvl w:val="0"/>
          <w:numId w:val="1"/>
        </w:numPr>
        <w:spacing w:before="312" w:beforeLines="100" w:after="312" w:afterLines="100"/>
        <w:ind w:left="0"/>
        <w:outlineLvl w:val="1"/>
        <w:rPr>
          <w:rFonts w:ascii="黑体" w:eastAsia="黑体"/>
        </w:rPr>
      </w:pPr>
      <w:r>
        <w:rPr>
          <w:rFonts w:hint="eastAsia" w:ascii="黑体" w:eastAsia="黑体"/>
        </w:rPr>
        <w:t>经济签证单管理</w:t>
      </w:r>
    </w:p>
    <w:p w14:paraId="580145E5">
      <w:pPr>
        <w:numPr>
          <w:ilvl w:val="1"/>
          <w:numId w:val="1"/>
        </w:numPr>
        <w:ind w:left="0"/>
        <w:outlineLvl w:val="2"/>
        <w:rPr>
          <w:rFonts w:ascii="宋体"/>
          <w:szCs w:val="21"/>
        </w:rPr>
      </w:pPr>
      <w:r>
        <w:rPr>
          <w:rFonts w:hint="eastAsia" w:ascii="宋体"/>
          <w:szCs w:val="21"/>
        </w:rPr>
        <w:t>原则：实事求是，办理与审查及时；谁参加谁签；一事一单，工完签完。</w:t>
      </w:r>
    </w:p>
    <w:p w14:paraId="5A1ADB64">
      <w:pPr>
        <w:numPr>
          <w:ilvl w:val="1"/>
          <w:numId w:val="1"/>
        </w:numPr>
        <w:ind w:left="0"/>
        <w:outlineLvl w:val="2"/>
        <w:rPr>
          <w:rFonts w:ascii="宋体"/>
          <w:szCs w:val="21"/>
        </w:rPr>
      </w:pPr>
      <w:r>
        <w:rPr>
          <w:rFonts w:hint="eastAsia" w:ascii="宋体"/>
          <w:szCs w:val="21"/>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6999EAB3">
      <w:pPr>
        <w:numPr>
          <w:ilvl w:val="1"/>
          <w:numId w:val="1"/>
        </w:numPr>
        <w:ind w:left="0"/>
        <w:outlineLvl w:val="2"/>
        <w:rPr>
          <w:rFonts w:ascii="宋体"/>
          <w:szCs w:val="21"/>
        </w:rPr>
      </w:pPr>
      <w:r>
        <w:rPr>
          <w:rFonts w:hint="eastAsia" w:ascii="宋体"/>
          <w:szCs w:val="21"/>
        </w:rPr>
        <w:t>签证事由：此栏应由应现场专业负责人负责手写，字迹应工整、清晰，须详细说明发生签证事由的原因、依据。</w:t>
      </w:r>
    </w:p>
    <w:p w14:paraId="218537A0">
      <w:pPr>
        <w:numPr>
          <w:ilvl w:val="1"/>
          <w:numId w:val="1"/>
        </w:numPr>
        <w:ind w:left="0"/>
        <w:outlineLvl w:val="2"/>
        <w:rPr>
          <w:rFonts w:ascii="宋体"/>
          <w:szCs w:val="21"/>
        </w:rPr>
      </w:pPr>
      <w:r>
        <w:rPr>
          <w:rFonts w:hint="eastAsia" w:ascii="宋体"/>
          <w:szCs w:val="21"/>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ascii="宋体"/>
          <w:szCs w:val="18"/>
        </w:rPr>
        <w:t>主管部门领导</w:t>
      </w:r>
      <w:r>
        <w:rPr>
          <w:rFonts w:hint="eastAsia" w:ascii="宋体"/>
          <w:szCs w:val="21"/>
        </w:rPr>
        <w:t>(或公司分管领导）对费用金额签署审核意见。</w:t>
      </w:r>
    </w:p>
    <w:p w14:paraId="5AEB164D">
      <w:pPr>
        <w:numPr>
          <w:ilvl w:val="1"/>
          <w:numId w:val="1"/>
        </w:numPr>
        <w:ind w:left="0"/>
        <w:outlineLvl w:val="2"/>
        <w:rPr>
          <w:rFonts w:ascii="宋体"/>
          <w:szCs w:val="21"/>
        </w:rPr>
      </w:pPr>
      <w:r>
        <w:rPr>
          <w:rFonts w:hint="eastAsia" w:ascii="宋体"/>
          <w:szCs w:val="21"/>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17CE8E20">
      <w:pPr>
        <w:numPr>
          <w:ilvl w:val="1"/>
          <w:numId w:val="1"/>
        </w:numPr>
        <w:spacing w:before="156" w:beforeLines="50" w:after="156" w:afterLines="50"/>
        <w:ind w:left="0"/>
        <w:outlineLvl w:val="2"/>
        <w:rPr>
          <w:rFonts w:ascii="宋体" w:hAnsi="宋体"/>
          <w:szCs w:val="21"/>
        </w:rPr>
      </w:pPr>
      <w:r>
        <w:rPr>
          <w:rFonts w:hint="eastAsia" w:ascii="宋体" w:hAnsi="宋体"/>
          <w:szCs w:val="21"/>
        </w:rPr>
        <w:t>程序</w:t>
      </w:r>
      <w:r>
        <w:rPr>
          <w:rFonts w:ascii="宋体" w:hAnsi="宋体"/>
          <w:szCs w:val="21"/>
        </w:rPr>
        <w:br w:type="textWrapping"/>
      </w:r>
      <w:r>
        <w:rPr>
          <w:rFonts w:ascii="宋体" w:hAnsi="宋体"/>
          <w:szCs w:val="21"/>
        </w:rPr>
        <w:t xml:space="preserve">    1</w:t>
      </w:r>
      <w:r>
        <w:rPr>
          <w:rFonts w:hint="eastAsia" w:ascii="宋体" w:hAnsi="宋体"/>
          <w:szCs w:val="21"/>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szCs w:val="21"/>
        </w:rPr>
        <w:br w:type="textWrapping"/>
      </w:r>
      <w:r>
        <w:rPr>
          <w:rFonts w:ascii="宋体" w:hAnsi="宋体"/>
          <w:szCs w:val="21"/>
        </w:rPr>
        <w:t xml:space="preserve">    </w:t>
      </w:r>
      <w:r>
        <w:rPr>
          <w:rFonts w:hint="eastAsia" w:ascii="宋体" w:hAnsi="宋体"/>
          <w:szCs w:val="21"/>
        </w:rPr>
        <w:t>2、现场专业负责人收到后72小时内组织造价管理人员、施工单位人员、监理人员及其他相关人员进行现场勘验；</w:t>
      </w:r>
      <w:r>
        <w:rPr>
          <w:rFonts w:ascii="宋体" w:hAnsi="宋体"/>
          <w:szCs w:val="21"/>
        </w:rPr>
        <w:br w:type="textWrapping"/>
      </w:r>
      <w:r>
        <w:rPr>
          <w:rFonts w:ascii="宋体" w:hAnsi="宋体"/>
          <w:szCs w:val="21"/>
        </w:rPr>
        <w:t xml:space="preserve">    </w:t>
      </w:r>
      <w:r>
        <w:rPr>
          <w:rFonts w:hint="eastAsia" w:ascii="宋体" w:hAnsi="宋体"/>
          <w:szCs w:val="21"/>
        </w:rPr>
        <w:t>3、现场专业负责人在勘验后72小时内审核完毕后移交监理人员；</w:t>
      </w:r>
      <w:r>
        <w:rPr>
          <w:rFonts w:ascii="宋体" w:hAnsi="宋体"/>
          <w:szCs w:val="21"/>
        </w:rPr>
        <w:br w:type="textWrapping"/>
      </w:r>
      <w:r>
        <w:rPr>
          <w:rFonts w:ascii="宋体" w:hAnsi="宋体"/>
          <w:szCs w:val="21"/>
        </w:rPr>
        <w:t xml:space="preserve">    4</w:t>
      </w:r>
      <w:r>
        <w:rPr>
          <w:rFonts w:hint="eastAsia" w:ascii="宋体" w:hAnsi="宋体"/>
          <w:szCs w:val="21"/>
        </w:rPr>
        <w:t>、监理人员在收到后72小时内审核完毕并移交造价管理人员；</w:t>
      </w:r>
      <w:r>
        <w:rPr>
          <w:rFonts w:ascii="宋体" w:hAnsi="宋体"/>
          <w:szCs w:val="21"/>
        </w:rPr>
        <w:br w:type="textWrapping"/>
      </w:r>
      <w:r>
        <w:rPr>
          <w:rFonts w:ascii="宋体" w:hAnsi="宋体"/>
          <w:szCs w:val="21"/>
        </w:rPr>
        <w:t xml:space="preserve">    5</w:t>
      </w:r>
      <w:r>
        <w:rPr>
          <w:rFonts w:hint="eastAsia" w:ascii="宋体" w:hAnsi="宋体"/>
          <w:szCs w:val="21"/>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szCs w:val="21"/>
        </w:rPr>
        <w:br w:type="textWrapping"/>
      </w:r>
      <w:r>
        <w:rPr>
          <w:rFonts w:ascii="宋体" w:hAnsi="宋体"/>
          <w:szCs w:val="21"/>
        </w:rPr>
        <w:t xml:space="preserve">    6、</w:t>
      </w:r>
      <w:r>
        <w:rPr>
          <w:rFonts w:hint="eastAsia" w:ascii="宋体" w:hAnsi="宋体"/>
          <w:szCs w:val="21"/>
        </w:rPr>
        <w:t>现场专业负责人、造价管理人员（包含造价咨询公司审核时间）未分别在72小时内完成审核则由主管部门在对应人员当月绩效考核时减发绩效200元/人.次。</w:t>
      </w:r>
    </w:p>
    <w:p w14:paraId="407EA56D">
      <w:pPr>
        <w:numPr>
          <w:ilvl w:val="1"/>
          <w:numId w:val="1"/>
        </w:numPr>
        <w:ind w:left="0"/>
        <w:outlineLvl w:val="2"/>
        <w:rPr>
          <w:rFonts w:ascii="宋体"/>
          <w:szCs w:val="21"/>
        </w:rPr>
      </w:pPr>
      <w:r>
        <w:rPr>
          <w:rFonts w:hint="eastAsia" w:ascii="宋体"/>
          <w:szCs w:val="21"/>
        </w:rPr>
        <w:t>经济签证单办理流程</w:t>
      </w:r>
      <w:bookmarkStart w:id="445" w:name="OLE_LINK3"/>
      <w:bookmarkStart w:id="446" w:name="OLE_LINK2"/>
      <w:r>
        <w:rPr>
          <w:rFonts w:hint="eastAsia" w:ascii="宋体"/>
          <w:szCs w:val="21"/>
        </w:rPr>
        <w:t>见附录C</w:t>
      </w:r>
      <w:bookmarkEnd w:id="445"/>
      <w:bookmarkEnd w:id="446"/>
    </w:p>
    <w:p w14:paraId="4D130FC8">
      <w:pPr>
        <w:numPr>
          <w:ilvl w:val="1"/>
          <w:numId w:val="1"/>
        </w:numPr>
        <w:ind w:left="0"/>
        <w:outlineLvl w:val="2"/>
        <w:rPr>
          <w:rFonts w:ascii="宋体"/>
          <w:szCs w:val="21"/>
        </w:rPr>
      </w:pPr>
      <w:r>
        <w:rPr>
          <w:rFonts w:hint="eastAsia" w:ascii="宋体"/>
          <w:szCs w:val="21"/>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732C1678">
      <w:pPr>
        <w:numPr>
          <w:ilvl w:val="1"/>
          <w:numId w:val="1"/>
        </w:numPr>
        <w:ind w:left="0"/>
        <w:outlineLvl w:val="2"/>
        <w:rPr>
          <w:rFonts w:ascii="宋体"/>
          <w:szCs w:val="21"/>
        </w:rPr>
      </w:pPr>
      <w:r>
        <w:rPr>
          <w:rFonts w:hint="eastAsia" w:ascii="宋体"/>
          <w:szCs w:val="21"/>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5365CC25">
      <w:pPr>
        <w:numPr>
          <w:ilvl w:val="1"/>
          <w:numId w:val="1"/>
        </w:numPr>
        <w:ind w:left="0"/>
        <w:outlineLvl w:val="2"/>
        <w:rPr>
          <w:rFonts w:ascii="宋体"/>
          <w:szCs w:val="21"/>
        </w:rPr>
      </w:pPr>
      <w:r>
        <w:rPr>
          <w:rFonts w:hint="eastAsia" w:ascii="宋体"/>
          <w:szCs w:val="21"/>
        </w:rPr>
        <w:t>在经济签证单中，设备、材料需要回收的，施工单位在工程结算时应出具回收单位(部门）的相关证明，否则，我公司将在工程结算中扣除应回收部分的价款。</w:t>
      </w:r>
    </w:p>
    <w:p w14:paraId="6257BDB5">
      <w:pPr>
        <w:numPr>
          <w:ilvl w:val="1"/>
          <w:numId w:val="1"/>
        </w:numPr>
        <w:ind w:left="0"/>
        <w:outlineLvl w:val="2"/>
        <w:rPr>
          <w:rFonts w:ascii="宋体"/>
          <w:szCs w:val="21"/>
        </w:rPr>
      </w:pPr>
      <w:r>
        <w:rPr>
          <w:rFonts w:hint="eastAsia" w:ascii="宋体"/>
          <w:szCs w:val="21"/>
        </w:rPr>
        <w:t>建设单位有关人员因特殊原因不能参加的，由部门领导(或专业组负责人）安排其他人员参加，没有其他人员代为参加的，可在三天内补签。超过时限补签的应注明“补”，并签注补签日期。</w:t>
      </w:r>
    </w:p>
    <w:p w14:paraId="0BBA10FF">
      <w:pPr>
        <w:numPr>
          <w:ilvl w:val="1"/>
          <w:numId w:val="1"/>
        </w:numPr>
        <w:ind w:left="0"/>
        <w:outlineLvl w:val="2"/>
        <w:rPr>
          <w:rFonts w:ascii="宋体"/>
          <w:szCs w:val="21"/>
        </w:rPr>
      </w:pPr>
      <w:r>
        <w:rPr>
          <w:rFonts w:hint="eastAsia" w:ascii="宋体"/>
          <w:szCs w:val="21"/>
        </w:rPr>
        <w:t>工程竣工验收前的施工内容必须在工程竣工验收前办理完毕。</w:t>
      </w:r>
    </w:p>
    <w:p w14:paraId="4F15E616">
      <w:pPr>
        <w:numPr>
          <w:ilvl w:val="1"/>
          <w:numId w:val="1"/>
        </w:numPr>
        <w:spacing w:before="156" w:beforeLines="50" w:after="156" w:afterLines="50"/>
        <w:ind w:left="0"/>
        <w:outlineLvl w:val="2"/>
        <w:rPr>
          <w:rFonts w:ascii="黑体" w:eastAsia="黑体"/>
          <w:szCs w:val="21"/>
        </w:rPr>
      </w:pPr>
      <w:r>
        <w:rPr>
          <w:rFonts w:hint="eastAsia" w:ascii="宋体"/>
          <w:szCs w:val="21"/>
        </w:rPr>
        <w:t>经济签证单上必须具备建设单位的现场专业负责人员、造价管理人员、项目负责人和主管部门领导签字方为有效</w:t>
      </w:r>
      <w:r>
        <w:rPr>
          <w:rFonts w:hint="eastAsia" w:ascii="黑体" w:eastAsia="黑体"/>
          <w:szCs w:val="21"/>
        </w:rPr>
        <w:t>。</w:t>
      </w:r>
    </w:p>
    <w:p w14:paraId="48E03518">
      <w:pPr>
        <w:numPr>
          <w:ilvl w:val="1"/>
          <w:numId w:val="1"/>
        </w:numPr>
        <w:ind w:left="0"/>
        <w:outlineLvl w:val="2"/>
        <w:rPr>
          <w:rFonts w:ascii="宋体"/>
          <w:szCs w:val="21"/>
        </w:rPr>
      </w:pPr>
      <w:r>
        <w:rPr>
          <w:rFonts w:hint="eastAsia" w:ascii="宋体"/>
          <w:szCs w:val="21"/>
        </w:rPr>
        <w:t>单份经济签证单涉及的变更金额在五万元以下（含五万元）的，须经</w:t>
      </w:r>
      <w:r>
        <w:rPr>
          <w:rFonts w:hint="eastAsia" w:ascii="宋体"/>
          <w:szCs w:val="18"/>
        </w:rPr>
        <w:t>主管部门领导</w:t>
      </w:r>
      <w:r>
        <w:rPr>
          <w:rFonts w:hint="eastAsia" w:ascii="宋体"/>
          <w:szCs w:val="21"/>
        </w:rPr>
        <w:t>审核认可；单份经济签证单涉及的变更金额在五万元以上的，须经公司分管领导审核认可。</w:t>
      </w:r>
    </w:p>
    <w:p w14:paraId="21AAA80E">
      <w:pPr>
        <w:numPr>
          <w:ilvl w:val="1"/>
          <w:numId w:val="1"/>
        </w:numPr>
        <w:ind w:left="0"/>
        <w:outlineLvl w:val="2"/>
        <w:rPr>
          <w:rFonts w:ascii="宋体"/>
          <w:szCs w:val="21"/>
        </w:rPr>
      </w:pPr>
      <w:r>
        <w:rPr>
          <w:rFonts w:hint="eastAsia" w:ascii="宋体"/>
          <w:szCs w:val="21"/>
        </w:rPr>
        <w:t>施工单位提交的经济签证单不得有涂抹和更改，否则，一律不予受理；建设单位、监理单位的审核意见须及时反馈施工单位重新编制签证，不得以任何方式直接在签证单上进行修改。</w:t>
      </w:r>
    </w:p>
    <w:p w14:paraId="5D04A5C0">
      <w:pPr>
        <w:numPr>
          <w:ilvl w:val="1"/>
          <w:numId w:val="1"/>
        </w:numPr>
        <w:ind w:left="0"/>
        <w:outlineLvl w:val="2"/>
        <w:rPr>
          <w:rFonts w:ascii="宋体"/>
          <w:szCs w:val="21"/>
        </w:rPr>
      </w:pPr>
      <w:r>
        <w:rPr>
          <w:rFonts w:hint="eastAsia" w:ascii="宋体"/>
          <w:szCs w:val="21"/>
        </w:rPr>
        <w:t>经济签证单一式二份(原件）；</w:t>
      </w:r>
      <w:r>
        <w:rPr>
          <w:rFonts w:ascii="宋体"/>
          <w:szCs w:val="21"/>
        </w:rPr>
        <w:br w:type="textWrapping"/>
      </w:r>
      <w:r>
        <w:rPr>
          <w:rFonts w:ascii="宋体"/>
          <w:szCs w:val="21"/>
        </w:rPr>
        <w:t xml:space="preserve">    </w:t>
      </w:r>
      <w:r>
        <w:rPr>
          <w:rFonts w:hint="eastAsia" w:ascii="宋体"/>
          <w:szCs w:val="21"/>
        </w:rPr>
        <w:t>编号：专业代码－××号；</w:t>
      </w:r>
      <w:r>
        <w:rPr>
          <w:rFonts w:ascii="宋体"/>
          <w:szCs w:val="21"/>
        </w:rPr>
        <w:br w:type="textWrapping"/>
      </w:r>
      <w:r>
        <w:rPr>
          <w:rFonts w:ascii="宋体"/>
          <w:szCs w:val="21"/>
        </w:rPr>
        <w:t xml:space="preserve">    </w:t>
      </w:r>
      <w:r>
        <w:rPr>
          <w:rFonts w:hint="eastAsia" w:ascii="宋体"/>
          <w:szCs w:val="21"/>
        </w:rPr>
        <w:t>专业代码：土建－TJ；工艺管道－GD；设备－SB；仪表－YB；暖通—NT；电气－DQ；绝热防腐－FF；给排水－GPS；消防—XF；钢结构－GG；其它－QT；</w:t>
      </w:r>
      <w:r>
        <w:rPr>
          <w:rFonts w:ascii="宋体"/>
          <w:szCs w:val="21"/>
        </w:rPr>
        <w:br w:type="textWrapping"/>
      </w:r>
      <w:r>
        <w:rPr>
          <w:rFonts w:ascii="宋体"/>
          <w:szCs w:val="21"/>
        </w:rPr>
        <w:t xml:space="preserve">    </w:t>
      </w:r>
      <w:r>
        <w:rPr>
          <w:rFonts w:hint="eastAsia" w:ascii="宋体"/>
          <w:szCs w:val="21"/>
        </w:rPr>
        <w:t>连续编号，不得重号、空号、跳号。对于审核后不予确认的，仍应保留该编号的签证单，结算时依据的签证单必须编号连续。</w:t>
      </w:r>
    </w:p>
    <w:p w14:paraId="5F979A79">
      <w:pPr>
        <w:numPr>
          <w:ilvl w:val="1"/>
          <w:numId w:val="1"/>
        </w:numPr>
        <w:ind w:left="0"/>
        <w:outlineLvl w:val="2"/>
        <w:rPr>
          <w:rFonts w:ascii="宋体"/>
          <w:szCs w:val="21"/>
        </w:rPr>
      </w:pPr>
      <w:r>
        <w:rPr>
          <w:rFonts w:hint="eastAsia" w:ascii="宋体"/>
          <w:szCs w:val="21"/>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4B2F1506">
      <w:pPr>
        <w:numPr>
          <w:ilvl w:val="1"/>
          <w:numId w:val="1"/>
        </w:numPr>
        <w:spacing w:before="156" w:beforeLines="50" w:after="156" w:afterLines="50"/>
        <w:ind w:left="0"/>
        <w:outlineLvl w:val="2"/>
        <w:rPr>
          <w:rFonts w:ascii="黑体" w:eastAsia="黑体"/>
          <w:szCs w:val="21"/>
        </w:rPr>
      </w:pPr>
      <w:r>
        <w:rPr>
          <w:rFonts w:hint="eastAsia" w:ascii="宋体" w:hAnsi="宋体"/>
          <w:szCs w:val="21"/>
        </w:rPr>
        <w:t>签证抽查：</w:t>
      </w:r>
      <w:r>
        <w:rPr>
          <w:rFonts w:ascii="黑体" w:eastAsia="黑体"/>
          <w:szCs w:val="21"/>
        </w:rPr>
        <w:br w:type="textWrapping"/>
      </w:r>
      <w:r>
        <w:rPr>
          <w:rFonts w:hint="eastAsia" w:ascii="黑体" w:eastAsia="黑体"/>
          <w:szCs w:val="21"/>
        </w:rPr>
        <w:t xml:space="preserve"> </w:t>
      </w:r>
      <w:r>
        <w:rPr>
          <w:rFonts w:ascii="黑体" w:eastAsia="黑体"/>
          <w:szCs w:val="21"/>
        </w:rPr>
        <w:t xml:space="preserve">   </w:t>
      </w:r>
      <w:r>
        <w:rPr>
          <w:rFonts w:hint="eastAsia" w:ascii="宋体"/>
          <w:szCs w:val="21"/>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595D8C98">
      <w:pPr>
        <w:numPr>
          <w:ilvl w:val="1"/>
          <w:numId w:val="1"/>
        </w:numPr>
        <w:ind w:left="0"/>
        <w:outlineLvl w:val="2"/>
        <w:rPr>
          <w:rFonts w:ascii="宋体"/>
          <w:szCs w:val="21"/>
        </w:rPr>
      </w:pPr>
      <w:r>
        <w:rPr>
          <w:rFonts w:hint="eastAsia" w:ascii="宋体"/>
          <w:szCs w:val="21"/>
        </w:rPr>
        <w:t>签证考核：</w:t>
      </w:r>
      <w:r>
        <w:rPr>
          <w:rFonts w:ascii="宋体"/>
          <w:szCs w:val="21"/>
        </w:rPr>
        <w:br w:type="textWrapping"/>
      </w:r>
      <w:r>
        <w:rPr>
          <w:rFonts w:hint="eastAsia" w:ascii="宋体"/>
          <w:szCs w:val="21"/>
        </w:rPr>
        <w:t xml:space="preserve"> </w:t>
      </w:r>
      <w:r>
        <w:rPr>
          <w:rFonts w:ascii="宋体"/>
          <w:szCs w:val="21"/>
        </w:rPr>
        <w:t xml:space="preserve">   </w:t>
      </w:r>
      <w:r>
        <w:rPr>
          <w:rFonts w:hint="eastAsia" w:ascii="宋体"/>
          <w:szCs w:val="21"/>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5A84DD87">
      <w:pPr>
        <w:numPr>
          <w:ilvl w:val="0"/>
          <w:numId w:val="1"/>
        </w:numPr>
        <w:spacing w:before="312" w:beforeLines="100" w:after="312" w:afterLines="100"/>
        <w:ind w:left="0"/>
        <w:outlineLvl w:val="1"/>
        <w:rPr>
          <w:rFonts w:ascii="黑体" w:eastAsia="黑体"/>
        </w:rPr>
      </w:pPr>
      <w:r>
        <w:rPr>
          <w:rFonts w:hint="eastAsia" w:ascii="黑体" w:eastAsia="黑体"/>
        </w:rPr>
        <w:t>施工组织设计、专项施工方案和特殊技术措施管理</w:t>
      </w:r>
    </w:p>
    <w:p w14:paraId="4E086716">
      <w:pPr>
        <w:numPr>
          <w:ilvl w:val="1"/>
          <w:numId w:val="1"/>
        </w:numPr>
        <w:ind w:left="0"/>
        <w:outlineLvl w:val="2"/>
        <w:rPr>
          <w:rFonts w:ascii="宋体"/>
          <w:szCs w:val="21"/>
        </w:rPr>
      </w:pPr>
      <w:r>
        <w:rPr>
          <w:rFonts w:ascii="宋体"/>
          <w:szCs w:val="21"/>
        </w:rPr>
        <w:t>施工组织设计、施工方案和特殊技术措施的</w:t>
      </w:r>
      <w:r>
        <w:rPr>
          <w:rFonts w:hint="eastAsia" w:ascii="宋体"/>
          <w:szCs w:val="21"/>
        </w:rPr>
        <w:t>书面批复意见内</w:t>
      </w:r>
      <w:r>
        <w:rPr>
          <w:rFonts w:ascii="宋体"/>
          <w:szCs w:val="21"/>
        </w:rPr>
        <w:t>明确</w:t>
      </w:r>
      <w:r>
        <w:rPr>
          <w:rFonts w:hint="eastAsia" w:ascii="宋体"/>
          <w:szCs w:val="21"/>
        </w:rPr>
        <w:t>而具体的</w:t>
      </w:r>
      <w:r>
        <w:rPr>
          <w:rFonts w:ascii="宋体"/>
          <w:szCs w:val="21"/>
        </w:rPr>
        <w:t>批复内容</w:t>
      </w:r>
      <w:r>
        <w:rPr>
          <w:rFonts w:hint="eastAsia" w:ascii="宋体"/>
          <w:szCs w:val="21"/>
        </w:rPr>
        <w:t>可</w:t>
      </w:r>
      <w:r>
        <w:rPr>
          <w:rFonts w:ascii="宋体"/>
          <w:szCs w:val="21"/>
        </w:rPr>
        <w:t>作为工程竣工结算依据</w:t>
      </w:r>
      <w:r>
        <w:rPr>
          <w:rFonts w:hint="eastAsia" w:ascii="宋体"/>
          <w:szCs w:val="21"/>
        </w:rPr>
        <w:t>。而</w:t>
      </w:r>
      <w:r>
        <w:rPr>
          <w:rFonts w:ascii="宋体"/>
          <w:szCs w:val="21"/>
        </w:rPr>
        <w:t>批复</w:t>
      </w:r>
      <w:r>
        <w:rPr>
          <w:rFonts w:hint="eastAsia" w:ascii="宋体"/>
          <w:szCs w:val="21"/>
        </w:rPr>
        <w:t>意见</w:t>
      </w:r>
      <w:r>
        <w:rPr>
          <w:rFonts w:ascii="宋体"/>
          <w:szCs w:val="21"/>
        </w:rPr>
        <w:t>内未明确的</w:t>
      </w:r>
      <w:r>
        <w:rPr>
          <w:rFonts w:hint="eastAsia" w:ascii="宋体"/>
          <w:szCs w:val="21"/>
        </w:rPr>
        <w:t>，或概括性描述的，或对</w:t>
      </w:r>
      <w:r>
        <w:rPr>
          <w:rFonts w:ascii="宋体"/>
          <w:szCs w:val="21"/>
        </w:rPr>
        <w:t>明确的内容有更改的</w:t>
      </w:r>
      <w:r>
        <w:rPr>
          <w:rFonts w:hint="eastAsia" w:ascii="宋体"/>
          <w:szCs w:val="21"/>
        </w:rPr>
        <w:t>，</w:t>
      </w:r>
      <w:r>
        <w:rPr>
          <w:rFonts w:ascii="宋体"/>
          <w:szCs w:val="21"/>
        </w:rPr>
        <w:t>应</w:t>
      </w:r>
      <w:r>
        <w:rPr>
          <w:rFonts w:hint="eastAsia" w:ascii="宋体"/>
          <w:szCs w:val="21"/>
        </w:rPr>
        <w:t>根据工程实际实施情况</w:t>
      </w:r>
      <w:r>
        <w:rPr>
          <w:rFonts w:ascii="宋体"/>
          <w:szCs w:val="21"/>
        </w:rPr>
        <w:t>办理工程经济签证单后方可作为结算依据。</w:t>
      </w:r>
    </w:p>
    <w:p w14:paraId="3DFB5297">
      <w:pPr>
        <w:numPr>
          <w:ilvl w:val="1"/>
          <w:numId w:val="1"/>
        </w:numPr>
        <w:ind w:left="0"/>
        <w:outlineLvl w:val="2"/>
        <w:rPr>
          <w:rFonts w:ascii="宋体"/>
          <w:szCs w:val="21"/>
        </w:rPr>
      </w:pPr>
      <w:r>
        <w:rPr>
          <w:rFonts w:ascii="宋体"/>
          <w:szCs w:val="21"/>
        </w:rPr>
        <w:t>对于大型工程，</w:t>
      </w:r>
      <w:r>
        <w:rPr>
          <w:rFonts w:hint="eastAsia" w:ascii="宋体"/>
          <w:szCs w:val="21"/>
        </w:rPr>
        <w:t>为便于造价管理，</w:t>
      </w:r>
      <w:r>
        <w:rPr>
          <w:rFonts w:ascii="宋体"/>
          <w:szCs w:val="21"/>
        </w:rPr>
        <w:t>可不</w:t>
      </w:r>
      <w:r>
        <w:rPr>
          <w:rFonts w:hint="eastAsia" w:ascii="宋体"/>
          <w:szCs w:val="21"/>
        </w:rPr>
        <w:t>以</w:t>
      </w:r>
      <w:r>
        <w:rPr>
          <w:rFonts w:ascii="宋体"/>
          <w:szCs w:val="21"/>
        </w:rPr>
        <w:t>施工组织设计、施工方案和特殊技术措施的</w:t>
      </w:r>
      <w:r>
        <w:rPr>
          <w:rFonts w:hint="eastAsia" w:ascii="宋体"/>
          <w:szCs w:val="21"/>
        </w:rPr>
        <w:t>书面批复意见</w:t>
      </w:r>
      <w:r>
        <w:rPr>
          <w:rFonts w:ascii="宋体"/>
          <w:szCs w:val="21"/>
        </w:rPr>
        <w:t>作为结算依据，而</w:t>
      </w:r>
      <w:r>
        <w:rPr>
          <w:rFonts w:hint="eastAsia" w:ascii="宋体"/>
          <w:szCs w:val="21"/>
        </w:rPr>
        <w:t>是根据实际实施情况转化为</w:t>
      </w:r>
      <w:r>
        <w:rPr>
          <w:rFonts w:ascii="宋体"/>
          <w:szCs w:val="21"/>
        </w:rPr>
        <w:t>经济签证单</w:t>
      </w:r>
      <w:r>
        <w:rPr>
          <w:rFonts w:hint="eastAsia" w:ascii="宋体"/>
          <w:szCs w:val="21"/>
        </w:rPr>
        <w:t>后</w:t>
      </w:r>
      <w:r>
        <w:rPr>
          <w:rFonts w:ascii="宋体"/>
          <w:szCs w:val="21"/>
        </w:rPr>
        <w:t>作为依据。</w:t>
      </w:r>
    </w:p>
    <w:p w14:paraId="19E44AA5">
      <w:pPr>
        <w:numPr>
          <w:ilvl w:val="1"/>
          <w:numId w:val="1"/>
        </w:numPr>
        <w:ind w:left="0"/>
        <w:outlineLvl w:val="2"/>
        <w:rPr>
          <w:rFonts w:ascii="宋体"/>
          <w:szCs w:val="21"/>
        </w:rPr>
      </w:pPr>
      <w:r>
        <w:rPr>
          <w:rFonts w:ascii="宋体"/>
          <w:szCs w:val="21"/>
        </w:rPr>
        <w:t>未实行会审和会签的施工组织设计、施工方案和特殊技术措施，</w:t>
      </w:r>
      <w:r>
        <w:rPr>
          <w:rFonts w:hint="eastAsia" w:ascii="宋体"/>
          <w:szCs w:val="21"/>
        </w:rPr>
        <w:t>为无效的技术经济文件，</w:t>
      </w:r>
      <w:r>
        <w:rPr>
          <w:rFonts w:ascii="宋体"/>
          <w:szCs w:val="21"/>
        </w:rPr>
        <w:t>一律不得作为工程施工和工程竣工结算的依据。</w:t>
      </w:r>
    </w:p>
    <w:p w14:paraId="0FFBC0F8">
      <w:pPr>
        <w:numPr>
          <w:ilvl w:val="0"/>
          <w:numId w:val="1"/>
        </w:numPr>
        <w:spacing w:before="312" w:beforeLines="100" w:after="312" w:afterLines="100"/>
        <w:ind w:left="0"/>
        <w:outlineLvl w:val="1"/>
        <w:rPr>
          <w:rFonts w:ascii="黑体" w:eastAsia="黑体"/>
        </w:rPr>
      </w:pPr>
      <w:r>
        <w:rPr>
          <w:rFonts w:hint="eastAsia" w:ascii="黑体" w:eastAsia="黑体"/>
        </w:rPr>
        <w:t>附则</w:t>
      </w:r>
    </w:p>
    <w:p w14:paraId="7343239D">
      <w:pPr>
        <w:numPr>
          <w:ilvl w:val="1"/>
          <w:numId w:val="1"/>
        </w:numPr>
        <w:ind w:left="0"/>
        <w:outlineLvl w:val="2"/>
        <w:rPr>
          <w:rFonts w:ascii="宋体"/>
          <w:szCs w:val="21"/>
        </w:rPr>
      </w:pPr>
      <w:r>
        <w:rPr>
          <w:rFonts w:hint="eastAsia" w:ascii="宋体"/>
          <w:szCs w:val="21"/>
        </w:rPr>
        <w:t>未按上述要求办理的，均为无效的技术经济文件。</w:t>
      </w:r>
    </w:p>
    <w:p w14:paraId="48EEB029">
      <w:pPr>
        <w:numPr>
          <w:ilvl w:val="1"/>
          <w:numId w:val="1"/>
        </w:numPr>
        <w:ind w:left="0"/>
        <w:outlineLvl w:val="2"/>
        <w:rPr>
          <w:rFonts w:ascii="宋体"/>
          <w:szCs w:val="21"/>
        </w:rPr>
      </w:pPr>
      <w:r>
        <w:rPr>
          <w:rFonts w:hint="eastAsia" w:ascii="宋体"/>
          <w:szCs w:val="21"/>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7C48CD3F">
      <w:pPr>
        <w:numPr>
          <w:ilvl w:val="1"/>
          <w:numId w:val="1"/>
        </w:numPr>
        <w:ind w:left="0"/>
        <w:outlineLvl w:val="2"/>
        <w:rPr>
          <w:rFonts w:ascii="宋体"/>
          <w:szCs w:val="21"/>
        </w:rPr>
      </w:pPr>
      <w:r>
        <w:rPr>
          <w:rFonts w:ascii="宋体"/>
          <w:szCs w:val="21"/>
        </w:rPr>
        <w:t>其他部门业务涉及需要办理经济签证单可参照本管理办法执行。</w:t>
      </w:r>
      <w:r>
        <w:rPr>
          <w:rFonts w:ascii="宋体"/>
          <w:szCs w:val="21"/>
        </w:rPr>
        <w:br w:type="textWrapping"/>
      </w:r>
    </w:p>
    <w:p w14:paraId="0981E72F">
      <w:pPr>
        <w:widowControl/>
        <w:jc w:val="left"/>
        <w:rPr>
          <w:rFonts w:ascii="宋体"/>
          <w:kern w:val="0"/>
          <w:szCs w:val="21"/>
        </w:rPr>
      </w:pPr>
      <w:r>
        <w:rPr>
          <w:szCs w:val="22"/>
        </w:rPr>
        <w:br w:type="page"/>
      </w:r>
    </w:p>
    <w:p w14:paraId="2B9BF909">
      <w:pPr>
        <w:jc w:val="center"/>
        <w:outlineLvl w:val="2"/>
        <w:rPr>
          <w:rFonts w:ascii="宋体"/>
          <w:szCs w:val="21"/>
        </w:rPr>
      </w:pPr>
      <w:r>
        <w:rPr>
          <w:rFonts w:hint="eastAsia" w:ascii="宋体"/>
          <w:szCs w:val="21"/>
        </w:rPr>
        <w:t>附录A</w:t>
      </w:r>
      <w:r>
        <w:rPr>
          <w:rFonts w:ascii="宋体"/>
          <w:szCs w:val="21"/>
        </w:rPr>
        <w:br w:type="textWrapping"/>
      </w:r>
      <w:r>
        <w:rPr>
          <w:rFonts w:hint="eastAsia" w:ascii="宋体"/>
          <w:szCs w:val="21"/>
        </w:rPr>
        <w:t>（规范性附录）</w:t>
      </w:r>
    </w:p>
    <w:p w14:paraId="436DD2FA">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780ED5D5">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（五万元以下适用）</w:t>
      </w:r>
    </w:p>
    <w:tbl>
      <w:tblPr>
        <w:tblStyle w:val="12"/>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0AAC309E">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vAlign w:val="center"/>
          </w:tcPr>
          <w:p w14:paraId="51AA44E5">
            <w:pPr>
              <w:widowControl/>
              <w:jc w:val="left"/>
              <w:rPr>
                <w:rFonts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vAlign w:val="center"/>
          </w:tcPr>
          <w:p w14:paraId="326E501D">
            <w:pPr>
              <w:widowControl/>
              <w:rPr>
                <w:rFonts w:ascii="宋体" w:hAnsi="宋体" w:cs="宋体"/>
                <w:kern w:val="0"/>
                <w:sz w:val="24"/>
                <w:szCs w:val="22"/>
              </w:rPr>
            </w:pPr>
            <w:r>
              <w:rPr>
                <w:rFonts w:hint="eastAsia" w:ascii="宋体" w:hAnsi="宋体" w:cs="宋体"/>
                <w:kern w:val="0"/>
                <w:sz w:val="24"/>
                <w:szCs w:val="22"/>
              </w:rPr>
              <w:t xml:space="preserve">日期：            </w:t>
            </w:r>
          </w:p>
        </w:tc>
      </w:tr>
      <w:tr w14:paraId="3FE9514A">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vAlign w:val="center"/>
          </w:tcPr>
          <w:p w14:paraId="4CDB8AB2">
            <w:pPr>
              <w:widowControl/>
              <w:jc w:val="left"/>
              <w:rPr>
                <w:rFonts w:ascii="宋体" w:hAnsi="宋体" w:cs="宋体"/>
                <w:kern w:val="0"/>
                <w:sz w:val="24"/>
                <w:szCs w:val="22"/>
              </w:rPr>
            </w:pPr>
            <w:r>
              <w:rPr>
                <w:rFonts w:hint="eastAsia" w:ascii="宋体" w:hAnsi="宋体" w:cs="宋体"/>
                <w:kern w:val="0"/>
                <w:sz w:val="24"/>
                <w:szCs w:val="22"/>
              </w:rPr>
              <w:t>施工单位：</w:t>
            </w:r>
          </w:p>
        </w:tc>
        <w:tc>
          <w:tcPr>
            <w:tcW w:w="1283" w:type="dxa"/>
            <w:tcBorders>
              <w:top w:val="single" w:color="auto" w:sz="4" w:space="0"/>
              <w:left w:val="nil"/>
              <w:bottom w:val="single" w:color="auto" w:sz="4" w:space="0"/>
              <w:right w:val="single" w:color="auto" w:sz="4" w:space="0"/>
            </w:tcBorders>
            <w:vAlign w:val="center"/>
          </w:tcPr>
          <w:p w14:paraId="38460130">
            <w:pPr>
              <w:widowControl/>
              <w:jc w:val="left"/>
              <w:rPr>
                <w:rFonts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vAlign w:val="center"/>
          </w:tcPr>
          <w:p w14:paraId="13172F47">
            <w:pPr>
              <w:widowControl/>
              <w:jc w:val="left"/>
              <w:rPr>
                <w:rFonts w:ascii="宋体" w:hAnsi="宋体" w:cs="宋体"/>
                <w:kern w:val="0"/>
                <w:sz w:val="24"/>
                <w:szCs w:val="22"/>
              </w:rPr>
            </w:pPr>
            <w:r>
              <w:rPr>
                <w:rFonts w:hint="eastAsia" w:ascii="宋体" w:hAnsi="宋体" w:cs="宋体"/>
                <w:kern w:val="0"/>
                <w:sz w:val="24"/>
                <w:szCs w:val="22"/>
              </w:rPr>
              <w:t>编号：</w:t>
            </w:r>
          </w:p>
        </w:tc>
      </w:tr>
      <w:tr w14:paraId="73E99163">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tcPr>
          <w:p w14:paraId="486C93C8">
            <w:pPr>
              <w:widowControl/>
              <w:jc w:val="left"/>
              <w:rPr>
                <w:rFonts w:ascii="宋体" w:hAnsi="宋体" w:cs="宋体"/>
                <w:kern w:val="0"/>
                <w:sz w:val="22"/>
                <w:szCs w:val="22"/>
              </w:rPr>
            </w:pPr>
            <w:r>
              <w:rPr>
                <w:rFonts w:hint="eastAsia" w:ascii="宋体" w:hAnsi="宋体" w:cs="宋体"/>
                <w:kern w:val="0"/>
                <w:sz w:val="22"/>
                <w:szCs w:val="22"/>
              </w:rPr>
              <w:t>签证事由：</w:t>
            </w:r>
          </w:p>
        </w:tc>
      </w:tr>
      <w:tr w14:paraId="577B6780">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vAlign w:val="center"/>
          </w:tcPr>
          <w:p w14:paraId="7B90A78B">
            <w:pPr>
              <w:widowControl/>
              <w:jc w:val="left"/>
              <w:rPr>
                <w:rFonts w:ascii="宋体" w:hAnsi="宋体" w:cs="宋体"/>
                <w:kern w:val="0"/>
                <w:sz w:val="22"/>
                <w:szCs w:val="22"/>
              </w:rPr>
            </w:pPr>
          </w:p>
        </w:tc>
      </w:tr>
      <w:tr w14:paraId="351447E9">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vAlign w:val="center"/>
          </w:tcPr>
          <w:p w14:paraId="20D5A205">
            <w:pPr>
              <w:widowControl/>
              <w:jc w:val="left"/>
              <w:rPr>
                <w:rFonts w:ascii="宋体" w:hAnsi="宋体" w:cs="宋体"/>
                <w:kern w:val="0"/>
                <w:sz w:val="22"/>
                <w:szCs w:val="22"/>
              </w:rPr>
            </w:pPr>
            <w:r>
              <w:rPr>
                <w:rFonts w:hint="eastAsia" w:ascii="宋体" w:hAnsi="宋体" w:cs="宋体"/>
                <w:kern w:val="0"/>
                <w:sz w:val="22"/>
                <w:szCs w:val="22"/>
              </w:rPr>
              <w:t>内容（部位、数量、草图、说明、相片）：</w:t>
            </w:r>
          </w:p>
          <w:p w14:paraId="3FF086EA">
            <w:pPr>
              <w:widowControl/>
              <w:jc w:val="left"/>
              <w:rPr>
                <w:rFonts w:ascii="宋体" w:hAnsi="宋体" w:cs="宋体"/>
                <w:kern w:val="0"/>
                <w:sz w:val="22"/>
                <w:szCs w:val="22"/>
              </w:rPr>
            </w:pPr>
          </w:p>
          <w:p w14:paraId="18075F04">
            <w:pPr>
              <w:widowControl/>
              <w:jc w:val="left"/>
              <w:rPr>
                <w:rFonts w:ascii="宋体" w:hAnsi="宋体" w:cs="宋体"/>
                <w:kern w:val="0"/>
                <w:sz w:val="22"/>
                <w:szCs w:val="22"/>
              </w:rPr>
            </w:pPr>
          </w:p>
          <w:p w14:paraId="22A23BCC">
            <w:pPr>
              <w:widowControl/>
              <w:jc w:val="left"/>
              <w:rPr>
                <w:rFonts w:ascii="宋体" w:hAnsi="宋体" w:cs="宋体"/>
                <w:kern w:val="0"/>
                <w:sz w:val="22"/>
                <w:szCs w:val="22"/>
              </w:rPr>
            </w:pPr>
          </w:p>
          <w:p w14:paraId="5936207D">
            <w:pPr>
              <w:widowControl/>
              <w:jc w:val="left"/>
              <w:rPr>
                <w:rFonts w:ascii="宋体" w:hAnsi="宋体" w:cs="宋体"/>
                <w:kern w:val="0"/>
                <w:sz w:val="22"/>
                <w:szCs w:val="22"/>
              </w:rPr>
            </w:pPr>
          </w:p>
          <w:p w14:paraId="0057F63F">
            <w:pPr>
              <w:widowControl/>
              <w:jc w:val="left"/>
              <w:rPr>
                <w:rFonts w:ascii="宋体" w:hAnsi="宋体" w:cs="宋体"/>
                <w:kern w:val="0"/>
                <w:sz w:val="22"/>
                <w:szCs w:val="22"/>
              </w:rPr>
            </w:pPr>
          </w:p>
          <w:p w14:paraId="5981FC4A">
            <w:pPr>
              <w:widowControl/>
              <w:jc w:val="left"/>
              <w:rPr>
                <w:rFonts w:ascii="宋体" w:hAnsi="宋体" w:cs="宋体"/>
                <w:kern w:val="0"/>
                <w:sz w:val="22"/>
                <w:szCs w:val="22"/>
              </w:rPr>
            </w:pPr>
          </w:p>
          <w:p w14:paraId="47952291">
            <w:pPr>
              <w:widowControl/>
              <w:jc w:val="left"/>
              <w:rPr>
                <w:rFonts w:ascii="宋体" w:hAnsi="宋体" w:cs="宋体"/>
                <w:kern w:val="0"/>
                <w:sz w:val="22"/>
                <w:szCs w:val="22"/>
              </w:rPr>
            </w:pPr>
          </w:p>
          <w:p w14:paraId="0FD28055">
            <w:pPr>
              <w:widowControl/>
              <w:jc w:val="left"/>
              <w:rPr>
                <w:rFonts w:ascii="宋体" w:hAnsi="宋体" w:cs="宋体"/>
                <w:kern w:val="0"/>
                <w:sz w:val="22"/>
                <w:szCs w:val="22"/>
              </w:rPr>
            </w:pPr>
          </w:p>
          <w:p w14:paraId="279B754B">
            <w:pPr>
              <w:widowControl/>
              <w:jc w:val="left"/>
              <w:rPr>
                <w:rFonts w:ascii="宋体" w:hAnsi="宋体" w:cs="宋体"/>
                <w:kern w:val="0"/>
                <w:sz w:val="22"/>
                <w:szCs w:val="22"/>
              </w:rPr>
            </w:pPr>
          </w:p>
          <w:p w14:paraId="2460ADF6">
            <w:pPr>
              <w:widowControl/>
              <w:jc w:val="left"/>
              <w:rPr>
                <w:rFonts w:ascii="宋体" w:hAnsi="宋体" w:cs="宋体"/>
                <w:kern w:val="0"/>
                <w:sz w:val="22"/>
                <w:szCs w:val="22"/>
              </w:rPr>
            </w:pPr>
          </w:p>
          <w:p w14:paraId="715C40E6">
            <w:pPr>
              <w:widowControl/>
              <w:spacing w:before="100" w:beforeAutospacing="1"/>
              <w:jc w:val="left"/>
              <w:rPr>
                <w:rFonts w:ascii="宋体" w:hAnsi="宋体" w:cs="宋体"/>
                <w:kern w:val="0"/>
                <w:sz w:val="22"/>
                <w:szCs w:val="22"/>
              </w:rPr>
            </w:pPr>
          </w:p>
        </w:tc>
      </w:tr>
      <w:tr w14:paraId="794ACEF9">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tcPr>
          <w:p w14:paraId="06F9AD95">
            <w:pPr>
              <w:rPr>
                <w:rFonts w:ascii="宋体" w:hAnsi="宋体" w:cs="宋体"/>
                <w:kern w:val="0"/>
                <w:sz w:val="22"/>
                <w:szCs w:val="22"/>
              </w:rPr>
            </w:pPr>
            <w:r>
              <w:rPr>
                <w:rFonts w:hint="eastAsia" w:ascii="宋体" w:hAnsi="宋体" w:cs="宋体"/>
                <w:kern w:val="0"/>
                <w:sz w:val="22"/>
                <w:szCs w:val="22"/>
              </w:rPr>
              <w:t>审核人员意见：</w:t>
            </w:r>
          </w:p>
        </w:tc>
      </w:tr>
      <w:tr w14:paraId="5AC26898">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vAlign w:val="center"/>
          </w:tcPr>
          <w:p w14:paraId="1EC90743">
            <w:pPr>
              <w:widowControl/>
              <w:jc w:val="left"/>
              <w:rPr>
                <w:rFonts w:ascii="宋体" w:hAnsi="宋体" w:cs="宋体"/>
                <w:kern w:val="0"/>
                <w:sz w:val="22"/>
                <w:szCs w:val="22"/>
              </w:rPr>
            </w:pPr>
          </w:p>
        </w:tc>
      </w:tr>
      <w:tr w14:paraId="17AEFB1B">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tcPr>
          <w:p w14:paraId="02786F89">
            <w:pPr>
              <w:widowControl/>
              <w:jc w:val="left"/>
              <w:rPr>
                <w:rFonts w:ascii="宋体" w:hAnsi="宋体" w:cs="宋体"/>
                <w:kern w:val="0"/>
                <w:sz w:val="22"/>
                <w:szCs w:val="22"/>
              </w:rPr>
            </w:pPr>
            <w:r>
              <w:rPr>
                <w:rFonts w:hint="eastAsia" w:ascii="宋体" w:hAnsi="宋体" w:cs="宋体"/>
                <w:kern w:val="0"/>
                <w:sz w:val="22"/>
                <w:szCs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tcPr>
          <w:p w14:paraId="17B8139C">
            <w:pPr>
              <w:widowControl/>
              <w:jc w:val="left"/>
              <w:rPr>
                <w:rFonts w:ascii="宋体" w:hAnsi="宋体" w:cs="宋体"/>
                <w:kern w:val="0"/>
                <w:sz w:val="22"/>
                <w:szCs w:val="22"/>
              </w:rPr>
            </w:pPr>
            <w:r>
              <w:rPr>
                <w:rFonts w:hint="eastAsia" w:ascii="宋体" w:hAnsi="宋体" w:cs="宋体"/>
                <w:kern w:val="0"/>
                <w:sz w:val="22"/>
                <w:szCs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tcPr>
          <w:p w14:paraId="5AB9C9FA">
            <w:pPr>
              <w:widowControl/>
              <w:jc w:val="left"/>
              <w:rPr>
                <w:rFonts w:ascii="宋体" w:hAnsi="宋体" w:cs="宋体"/>
                <w:kern w:val="0"/>
                <w:sz w:val="22"/>
                <w:szCs w:val="22"/>
              </w:rPr>
            </w:pPr>
            <w:r>
              <w:rPr>
                <w:rFonts w:hint="eastAsia" w:ascii="宋体" w:hAnsi="宋体" w:cs="宋体"/>
                <w:kern w:val="0"/>
                <w:sz w:val="22"/>
                <w:szCs w:val="22"/>
              </w:rPr>
              <w:t>现场专业负责人（项目负责人）</w:t>
            </w:r>
          </w:p>
          <w:p w14:paraId="7213E86E">
            <w:pPr>
              <w:widowControl/>
              <w:jc w:val="left"/>
              <w:rPr>
                <w:rFonts w:ascii="宋体" w:hAnsi="宋体" w:cs="宋体"/>
                <w:kern w:val="0"/>
                <w:sz w:val="22"/>
                <w:szCs w:val="22"/>
              </w:rPr>
            </w:pPr>
            <w:r>
              <w:rPr>
                <w:rFonts w:hint="eastAsia" w:ascii="宋体" w:hAnsi="宋体" w:cs="宋体"/>
                <w:kern w:val="0"/>
                <w:sz w:val="22"/>
                <w:szCs w:val="22"/>
              </w:rPr>
              <w:t>部门签章</w:t>
            </w:r>
          </w:p>
        </w:tc>
        <w:tc>
          <w:tcPr>
            <w:tcW w:w="1842" w:type="dxa"/>
            <w:gridSpan w:val="2"/>
            <w:tcBorders>
              <w:top w:val="single" w:color="auto" w:sz="4" w:space="0"/>
              <w:left w:val="single" w:color="auto" w:sz="4" w:space="0"/>
              <w:bottom w:val="single" w:color="auto" w:sz="4" w:space="0"/>
              <w:right w:val="single" w:color="auto" w:sz="4" w:space="0"/>
            </w:tcBorders>
          </w:tcPr>
          <w:p w14:paraId="57D39D6F">
            <w:pPr>
              <w:widowControl/>
              <w:jc w:val="left"/>
              <w:rPr>
                <w:rFonts w:ascii="宋体" w:hAnsi="宋体" w:cs="宋体"/>
                <w:kern w:val="0"/>
                <w:sz w:val="22"/>
                <w:szCs w:val="22"/>
              </w:rPr>
            </w:pPr>
            <w:r>
              <w:rPr>
                <w:rFonts w:hint="eastAsia" w:ascii="宋体" w:hAnsi="宋体" w:cs="宋体"/>
                <w:kern w:val="0"/>
                <w:sz w:val="22"/>
                <w:szCs w:val="22"/>
              </w:rPr>
              <w:t>造价管理人员</w:t>
            </w:r>
          </w:p>
        </w:tc>
        <w:tc>
          <w:tcPr>
            <w:tcW w:w="1834" w:type="dxa"/>
            <w:tcBorders>
              <w:top w:val="single" w:color="auto" w:sz="4" w:space="0"/>
              <w:left w:val="single" w:color="auto" w:sz="4" w:space="0"/>
              <w:right w:val="single" w:color="auto" w:sz="4" w:space="0"/>
            </w:tcBorders>
          </w:tcPr>
          <w:p w14:paraId="6B27E34B">
            <w:pPr>
              <w:widowControl/>
              <w:jc w:val="left"/>
              <w:rPr>
                <w:rFonts w:ascii="宋体" w:hAnsi="宋体" w:cs="宋体"/>
                <w:kern w:val="0"/>
                <w:sz w:val="22"/>
                <w:szCs w:val="22"/>
              </w:rPr>
            </w:pPr>
            <w:r>
              <w:rPr>
                <w:rFonts w:hint="eastAsia" w:ascii="宋体" w:hAnsi="宋体" w:cs="宋体"/>
                <w:kern w:val="0"/>
                <w:sz w:val="22"/>
                <w:szCs w:val="22"/>
              </w:rPr>
              <w:t>部门领导</w:t>
            </w:r>
          </w:p>
        </w:tc>
      </w:tr>
      <w:tr w14:paraId="42240626">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tcPr>
          <w:p w14:paraId="1B5B4733">
            <w:pPr>
              <w:widowControl/>
              <w:jc w:val="left"/>
              <w:rPr>
                <w:rFonts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nil"/>
              <w:bottom w:val="single" w:color="auto" w:sz="4" w:space="0"/>
              <w:right w:val="single" w:color="auto" w:sz="4" w:space="0"/>
            </w:tcBorders>
          </w:tcPr>
          <w:p w14:paraId="6B63E697">
            <w:pPr>
              <w:widowControl/>
              <w:jc w:val="left"/>
              <w:rPr>
                <w:rFonts w:ascii="宋体" w:hAnsi="宋体" w:cs="宋体"/>
                <w:kern w:val="0"/>
                <w:sz w:val="22"/>
                <w:szCs w:val="22"/>
              </w:rPr>
            </w:pPr>
            <w:r>
              <w:rPr>
                <w:rFonts w:hint="eastAsia" w:ascii="宋体" w:hAnsi="宋体" w:cs="宋体"/>
                <w:kern w:val="0"/>
                <w:sz w:val="22"/>
                <w:szCs w:val="22"/>
              </w:rPr>
              <w:t>经办人：</w:t>
            </w:r>
          </w:p>
        </w:tc>
        <w:tc>
          <w:tcPr>
            <w:tcW w:w="1843" w:type="dxa"/>
            <w:gridSpan w:val="2"/>
            <w:tcBorders>
              <w:top w:val="single" w:color="auto" w:sz="4" w:space="0"/>
              <w:left w:val="nil"/>
              <w:bottom w:val="single" w:color="auto" w:sz="4" w:space="0"/>
              <w:right w:val="single" w:color="auto" w:sz="4" w:space="0"/>
            </w:tcBorders>
          </w:tcPr>
          <w:p w14:paraId="209B57E8">
            <w:pPr>
              <w:widowControl/>
              <w:jc w:val="left"/>
              <w:rPr>
                <w:rFonts w:ascii="宋体" w:hAnsi="宋体" w:cs="宋体"/>
                <w:kern w:val="0"/>
                <w:sz w:val="22"/>
                <w:szCs w:val="22"/>
              </w:rPr>
            </w:pPr>
            <w:r>
              <w:rPr>
                <w:rFonts w:hint="eastAsia" w:ascii="宋体" w:hAnsi="宋体" w:cs="宋体"/>
                <w:kern w:val="0"/>
                <w:sz w:val="22"/>
                <w:szCs w:val="22"/>
              </w:rPr>
              <w:t>经办人：</w:t>
            </w:r>
          </w:p>
        </w:tc>
        <w:tc>
          <w:tcPr>
            <w:tcW w:w="1842" w:type="dxa"/>
            <w:gridSpan w:val="2"/>
            <w:tcBorders>
              <w:top w:val="single" w:color="auto" w:sz="4" w:space="0"/>
              <w:left w:val="nil"/>
              <w:bottom w:val="single" w:color="auto" w:sz="4" w:space="0"/>
              <w:right w:val="single" w:color="auto" w:sz="4" w:space="0"/>
            </w:tcBorders>
          </w:tcPr>
          <w:p w14:paraId="16CD5FB5">
            <w:pPr>
              <w:widowControl/>
              <w:jc w:val="left"/>
              <w:rPr>
                <w:rFonts w:ascii="宋体" w:hAnsi="宋体" w:cs="宋体"/>
                <w:kern w:val="0"/>
                <w:sz w:val="22"/>
                <w:szCs w:val="22"/>
              </w:rPr>
            </w:pPr>
            <w:r>
              <w:rPr>
                <w:rFonts w:hint="eastAsia" w:ascii="宋体" w:hAnsi="宋体" w:cs="宋体"/>
                <w:kern w:val="0"/>
                <w:sz w:val="22"/>
                <w:szCs w:val="22"/>
              </w:rPr>
              <w:t>经办人：</w:t>
            </w:r>
          </w:p>
        </w:tc>
        <w:tc>
          <w:tcPr>
            <w:tcW w:w="1834" w:type="dxa"/>
            <w:tcBorders>
              <w:top w:val="single" w:color="auto" w:sz="4" w:space="0"/>
              <w:left w:val="nil"/>
              <w:bottom w:val="single" w:color="auto" w:sz="4" w:space="0"/>
              <w:right w:val="single" w:color="auto" w:sz="4" w:space="0"/>
            </w:tcBorders>
          </w:tcPr>
          <w:p w14:paraId="28CA2B31">
            <w:pPr>
              <w:widowControl/>
              <w:jc w:val="left"/>
              <w:rPr>
                <w:rFonts w:ascii="宋体" w:hAnsi="宋体" w:cs="宋体"/>
                <w:kern w:val="0"/>
                <w:sz w:val="22"/>
                <w:szCs w:val="22"/>
              </w:rPr>
            </w:pPr>
            <w:r>
              <w:rPr>
                <w:rFonts w:hint="eastAsia" w:ascii="宋体" w:hAnsi="宋体" w:cs="宋体"/>
                <w:kern w:val="0"/>
                <w:sz w:val="22"/>
                <w:szCs w:val="22"/>
              </w:rPr>
              <w:t>审批人：</w:t>
            </w:r>
          </w:p>
        </w:tc>
      </w:tr>
    </w:tbl>
    <w:p w14:paraId="7209175A">
      <w:pPr>
        <w:autoSpaceDE w:val="0"/>
        <w:autoSpaceDN w:val="0"/>
        <w:adjustRightInd w:val="0"/>
        <w:spacing w:line="360" w:lineRule="auto"/>
        <w:ind w:left="230" w:leftChars="96"/>
        <w:rPr>
          <w:rFonts w:ascii="宋体" w:hAnsi="宋体"/>
          <w:szCs w:val="21"/>
        </w:rPr>
      </w:pPr>
      <w:r>
        <w:rPr>
          <w:rFonts w:hint="eastAsia" w:ascii="宋体" w:hAnsi="宋体"/>
          <w:szCs w:val="21"/>
        </w:rPr>
        <w:t>注：1、本记录表二份原件，施工单位、建设单位工程管理部各执一份原件；</w:t>
      </w:r>
    </w:p>
    <w:p w14:paraId="3F38D4CC">
      <w:pPr>
        <w:rPr>
          <w:szCs w:val="22"/>
        </w:rPr>
      </w:pPr>
      <w:r>
        <w:rPr>
          <w:szCs w:val="22"/>
        </w:rPr>
        <w:br w:type="page"/>
      </w:r>
    </w:p>
    <w:p w14:paraId="6DC4FCB5">
      <w:pPr>
        <w:jc w:val="center"/>
        <w:rPr>
          <w:szCs w:val="22"/>
        </w:rPr>
      </w:pPr>
      <w:r>
        <w:rPr>
          <w:rFonts w:hint="eastAsia"/>
          <w:szCs w:val="22"/>
        </w:rPr>
        <w:t>附录B</w:t>
      </w:r>
      <w:r>
        <w:rPr>
          <w:szCs w:val="22"/>
        </w:rPr>
        <w:br w:type="textWrapping"/>
      </w:r>
      <w:r>
        <w:rPr>
          <w:rFonts w:hint="eastAsia"/>
          <w:szCs w:val="22"/>
        </w:rPr>
        <w:t>（规范性附录）</w:t>
      </w:r>
    </w:p>
    <w:p w14:paraId="4693A8D6">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44CB099C">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（五万元以上适用）</w:t>
      </w:r>
    </w:p>
    <w:tbl>
      <w:tblPr>
        <w:tblStyle w:val="12"/>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6253DF98">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vAlign w:val="center"/>
          </w:tcPr>
          <w:p w14:paraId="50595576">
            <w:pPr>
              <w:widowControl/>
              <w:jc w:val="left"/>
              <w:rPr>
                <w:rFonts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vAlign w:val="center"/>
          </w:tcPr>
          <w:p w14:paraId="70A31ED9">
            <w:pPr>
              <w:widowControl/>
              <w:rPr>
                <w:rFonts w:ascii="宋体" w:hAnsi="宋体" w:cs="宋体"/>
                <w:kern w:val="0"/>
                <w:sz w:val="24"/>
                <w:szCs w:val="22"/>
              </w:rPr>
            </w:pPr>
            <w:r>
              <w:rPr>
                <w:rFonts w:hint="eastAsia" w:ascii="宋体" w:hAnsi="宋体" w:cs="宋体"/>
                <w:kern w:val="0"/>
                <w:sz w:val="24"/>
                <w:szCs w:val="22"/>
              </w:rPr>
              <w:t xml:space="preserve">日期：            </w:t>
            </w:r>
          </w:p>
        </w:tc>
      </w:tr>
      <w:tr w14:paraId="00F23EC8">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14:paraId="7DC303C5">
            <w:pPr>
              <w:widowControl/>
              <w:jc w:val="left"/>
              <w:rPr>
                <w:rFonts w:ascii="宋体" w:hAnsi="宋体" w:cs="宋体"/>
                <w:kern w:val="0"/>
                <w:sz w:val="24"/>
                <w:szCs w:val="22"/>
              </w:rPr>
            </w:pPr>
            <w:r>
              <w:rPr>
                <w:rFonts w:hint="eastAsia" w:ascii="宋体" w:hAnsi="宋体" w:cs="宋体"/>
                <w:kern w:val="0"/>
                <w:sz w:val="24"/>
                <w:szCs w:val="22"/>
              </w:rPr>
              <w:t>施工单位：</w:t>
            </w:r>
          </w:p>
        </w:tc>
        <w:tc>
          <w:tcPr>
            <w:tcW w:w="2268" w:type="dxa"/>
            <w:gridSpan w:val="3"/>
            <w:tcBorders>
              <w:top w:val="single" w:color="auto" w:sz="4" w:space="0"/>
              <w:left w:val="nil"/>
              <w:bottom w:val="single" w:color="auto" w:sz="4" w:space="0"/>
              <w:right w:val="single" w:color="auto" w:sz="4" w:space="0"/>
            </w:tcBorders>
            <w:vAlign w:val="center"/>
          </w:tcPr>
          <w:p w14:paraId="5E867EC6">
            <w:pPr>
              <w:widowControl/>
              <w:jc w:val="left"/>
              <w:rPr>
                <w:rFonts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vAlign w:val="center"/>
          </w:tcPr>
          <w:p w14:paraId="1135FE8E">
            <w:pPr>
              <w:widowControl/>
              <w:jc w:val="left"/>
              <w:rPr>
                <w:rFonts w:ascii="宋体" w:hAnsi="宋体" w:cs="宋体"/>
                <w:kern w:val="0"/>
                <w:sz w:val="24"/>
                <w:szCs w:val="22"/>
              </w:rPr>
            </w:pPr>
            <w:r>
              <w:rPr>
                <w:rFonts w:hint="eastAsia" w:ascii="宋体" w:hAnsi="宋体" w:cs="宋体"/>
                <w:kern w:val="0"/>
                <w:sz w:val="24"/>
                <w:szCs w:val="22"/>
              </w:rPr>
              <w:t>编号：</w:t>
            </w:r>
          </w:p>
        </w:tc>
      </w:tr>
      <w:tr w14:paraId="1AE79DC3">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vAlign w:val="center"/>
          </w:tcPr>
          <w:p w14:paraId="3F5AC26A">
            <w:pPr>
              <w:widowControl/>
              <w:jc w:val="left"/>
              <w:rPr>
                <w:rFonts w:ascii="宋体" w:hAnsi="宋体" w:cs="宋体"/>
                <w:kern w:val="0"/>
                <w:sz w:val="22"/>
                <w:szCs w:val="22"/>
              </w:rPr>
            </w:pPr>
            <w:r>
              <w:rPr>
                <w:rFonts w:hint="eastAsia" w:ascii="宋体" w:hAnsi="宋体" w:cs="宋体"/>
                <w:kern w:val="0"/>
                <w:sz w:val="22"/>
                <w:szCs w:val="22"/>
              </w:rPr>
              <w:t>签证事由：</w:t>
            </w:r>
          </w:p>
          <w:p w14:paraId="2906C741">
            <w:pPr>
              <w:widowControl/>
              <w:jc w:val="left"/>
              <w:rPr>
                <w:rFonts w:ascii="宋体" w:hAnsi="宋体" w:cs="宋体"/>
                <w:kern w:val="0"/>
                <w:sz w:val="22"/>
                <w:szCs w:val="22"/>
              </w:rPr>
            </w:pPr>
          </w:p>
          <w:p w14:paraId="1F74F2DC">
            <w:pPr>
              <w:widowControl/>
              <w:jc w:val="left"/>
              <w:rPr>
                <w:rFonts w:ascii="宋体" w:hAnsi="宋体" w:cs="宋体"/>
                <w:kern w:val="0"/>
                <w:sz w:val="22"/>
                <w:szCs w:val="22"/>
              </w:rPr>
            </w:pPr>
          </w:p>
          <w:p w14:paraId="38F04BF8">
            <w:pPr>
              <w:widowControl/>
              <w:jc w:val="left"/>
              <w:rPr>
                <w:rFonts w:ascii="宋体" w:hAnsi="宋体" w:cs="宋体"/>
                <w:kern w:val="0"/>
                <w:sz w:val="22"/>
                <w:szCs w:val="22"/>
              </w:rPr>
            </w:pPr>
          </w:p>
          <w:p w14:paraId="5DE4663F">
            <w:pPr>
              <w:widowControl/>
              <w:jc w:val="left"/>
              <w:rPr>
                <w:rFonts w:ascii="宋体" w:hAnsi="宋体" w:cs="宋体"/>
                <w:kern w:val="0"/>
                <w:sz w:val="22"/>
                <w:szCs w:val="22"/>
              </w:rPr>
            </w:pPr>
          </w:p>
          <w:p w14:paraId="6B480C3D">
            <w:pPr>
              <w:widowControl/>
              <w:jc w:val="left"/>
              <w:rPr>
                <w:rFonts w:ascii="宋体" w:hAnsi="宋体" w:cs="宋体"/>
                <w:kern w:val="0"/>
                <w:sz w:val="24"/>
                <w:szCs w:val="22"/>
              </w:rPr>
            </w:pPr>
          </w:p>
        </w:tc>
      </w:tr>
      <w:tr w14:paraId="7037D2AC">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tcPr>
          <w:p w14:paraId="51018D67">
            <w:pPr>
              <w:widowControl/>
              <w:jc w:val="left"/>
              <w:rPr>
                <w:rFonts w:ascii="宋体" w:hAnsi="宋体" w:cs="宋体"/>
                <w:kern w:val="0"/>
                <w:sz w:val="22"/>
                <w:szCs w:val="22"/>
              </w:rPr>
            </w:pPr>
            <w:r>
              <w:rPr>
                <w:rFonts w:hint="eastAsia" w:ascii="宋体" w:hAnsi="宋体" w:cs="宋体"/>
                <w:kern w:val="0"/>
                <w:sz w:val="22"/>
                <w:szCs w:val="22"/>
              </w:rPr>
              <w:t>内容（部位、数量、草图、说明、相片）：</w:t>
            </w:r>
          </w:p>
        </w:tc>
      </w:tr>
      <w:tr w14:paraId="0088272C">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03FFB4A5">
            <w:pPr>
              <w:widowControl/>
              <w:jc w:val="left"/>
              <w:rPr>
                <w:rFonts w:ascii="宋体" w:hAnsi="宋体" w:cs="宋体"/>
                <w:kern w:val="0"/>
                <w:sz w:val="22"/>
                <w:szCs w:val="22"/>
              </w:rPr>
            </w:pPr>
          </w:p>
        </w:tc>
      </w:tr>
      <w:tr w14:paraId="5BE93158">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12087A7F">
            <w:pPr>
              <w:widowControl/>
              <w:jc w:val="left"/>
              <w:rPr>
                <w:rFonts w:ascii="宋体" w:hAnsi="宋体" w:cs="宋体"/>
                <w:kern w:val="0"/>
                <w:sz w:val="22"/>
                <w:szCs w:val="22"/>
              </w:rPr>
            </w:pPr>
          </w:p>
        </w:tc>
      </w:tr>
      <w:tr w14:paraId="61818556">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vAlign w:val="center"/>
          </w:tcPr>
          <w:p w14:paraId="01488057">
            <w:pPr>
              <w:widowControl/>
              <w:jc w:val="left"/>
              <w:rPr>
                <w:rFonts w:ascii="宋体" w:hAnsi="宋体" w:cs="宋体"/>
                <w:kern w:val="0"/>
                <w:sz w:val="22"/>
                <w:szCs w:val="22"/>
              </w:rPr>
            </w:pPr>
          </w:p>
        </w:tc>
      </w:tr>
      <w:tr w14:paraId="07CC0F3D">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tcPr>
          <w:p w14:paraId="28D24003">
            <w:pPr>
              <w:rPr>
                <w:rFonts w:ascii="宋体" w:hAnsi="宋体" w:cs="宋体"/>
                <w:kern w:val="0"/>
                <w:sz w:val="22"/>
                <w:szCs w:val="22"/>
              </w:rPr>
            </w:pPr>
            <w:r>
              <w:rPr>
                <w:rFonts w:hint="eastAsia" w:ascii="宋体" w:hAnsi="宋体" w:cs="宋体"/>
                <w:kern w:val="0"/>
                <w:sz w:val="22"/>
                <w:szCs w:val="22"/>
              </w:rPr>
              <w:t>审核人员意见：</w:t>
            </w:r>
          </w:p>
        </w:tc>
      </w:tr>
      <w:tr w14:paraId="5BE91696">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1ED9AA37">
            <w:pPr>
              <w:widowControl/>
              <w:jc w:val="left"/>
              <w:rPr>
                <w:rFonts w:ascii="宋体" w:hAnsi="宋体" w:cs="宋体"/>
                <w:kern w:val="0"/>
                <w:sz w:val="22"/>
                <w:szCs w:val="22"/>
              </w:rPr>
            </w:pPr>
          </w:p>
        </w:tc>
      </w:tr>
      <w:tr w14:paraId="123A13BA">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tcPr>
          <w:p w14:paraId="76B9F35B">
            <w:pPr>
              <w:widowControl/>
              <w:jc w:val="left"/>
              <w:rPr>
                <w:rFonts w:ascii="宋体" w:hAnsi="宋体" w:cs="宋体"/>
                <w:kern w:val="0"/>
                <w:sz w:val="22"/>
                <w:szCs w:val="22"/>
              </w:rPr>
            </w:pPr>
            <w:r>
              <w:rPr>
                <w:rFonts w:hint="eastAsia" w:ascii="宋体" w:hAnsi="宋体" w:cs="宋体"/>
                <w:kern w:val="0"/>
                <w:sz w:val="22"/>
                <w:szCs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tcPr>
          <w:p w14:paraId="643AAAA7">
            <w:pPr>
              <w:widowControl/>
              <w:jc w:val="left"/>
              <w:rPr>
                <w:rFonts w:ascii="宋体" w:hAnsi="宋体" w:cs="宋体"/>
                <w:kern w:val="0"/>
                <w:sz w:val="22"/>
                <w:szCs w:val="22"/>
              </w:rPr>
            </w:pPr>
            <w:r>
              <w:rPr>
                <w:rFonts w:hint="eastAsia" w:ascii="宋体" w:hAnsi="宋体" w:cs="宋体"/>
                <w:kern w:val="0"/>
                <w:sz w:val="22"/>
                <w:szCs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tcPr>
          <w:p w14:paraId="31DD8B0A">
            <w:pPr>
              <w:widowControl/>
              <w:jc w:val="left"/>
              <w:rPr>
                <w:rFonts w:ascii="宋体" w:hAnsi="宋体" w:cs="宋体"/>
                <w:kern w:val="0"/>
                <w:sz w:val="22"/>
                <w:szCs w:val="22"/>
              </w:rPr>
            </w:pPr>
            <w:r>
              <w:rPr>
                <w:rFonts w:hint="eastAsia" w:ascii="宋体" w:hAnsi="宋体" w:cs="宋体"/>
                <w:kern w:val="0"/>
                <w:sz w:val="22"/>
                <w:szCs w:val="22"/>
              </w:rPr>
              <w:t>现场专业负责人（项目负责人）</w:t>
            </w:r>
          </w:p>
          <w:p w14:paraId="1FB333B2">
            <w:pPr>
              <w:widowControl/>
              <w:jc w:val="left"/>
              <w:rPr>
                <w:rFonts w:ascii="宋体" w:hAnsi="宋体" w:cs="宋体"/>
                <w:kern w:val="0"/>
                <w:sz w:val="22"/>
                <w:szCs w:val="22"/>
              </w:rPr>
            </w:pPr>
            <w:r>
              <w:rPr>
                <w:rFonts w:hint="eastAsia" w:ascii="宋体" w:hAnsi="宋体" w:cs="宋体"/>
                <w:kern w:val="0"/>
                <w:sz w:val="22"/>
                <w:szCs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tcPr>
          <w:p w14:paraId="082D4835">
            <w:pPr>
              <w:widowControl/>
              <w:jc w:val="left"/>
              <w:rPr>
                <w:rFonts w:ascii="宋体" w:hAnsi="宋体" w:cs="宋体"/>
                <w:kern w:val="0"/>
                <w:sz w:val="22"/>
                <w:szCs w:val="22"/>
              </w:rPr>
            </w:pPr>
            <w:r>
              <w:rPr>
                <w:rFonts w:hint="eastAsia" w:ascii="宋体" w:hAnsi="宋体" w:cs="宋体"/>
                <w:kern w:val="0"/>
                <w:sz w:val="22"/>
                <w:szCs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tcPr>
          <w:p w14:paraId="605825E6">
            <w:pPr>
              <w:widowControl/>
              <w:jc w:val="left"/>
              <w:rPr>
                <w:rFonts w:ascii="宋体" w:hAnsi="宋体" w:cs="宋体"/>
                <w:kern w:val="0"/>
                <w:sz w:val="22"/>
                <w:szCs w:val="22"/>
              </w:rPr>
            </w:pPr>
            <w:r>
              <w:rPr>
                <w:rFonts w:hint="eastAsia" w:ascii="宋体" w:hAnsi="宋体" w:cs="宋体"/>
                <w:kern w:val="0"/>
                <w:sz w:val="22"/>
                <w:szCs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tcPr>
          <w:p w14:paraId="632265AE">
            <w:pPr>
              <w:widowControl/>
              <w:jc w:val="center"/>
              <w:rPr>
                <w:rFonts w:ascii="宋体" w:hAnsi="宋体" w:cs="宋体"/>
                <w:kern w:val="0"/>
                <w:sz w:val="22"/>
                <w:szCs w:val="22"/>
              </w:rPr>
            </w:pPr>
            <w:r>
              <w:rPr>
                <w:rFonts w:hint="eastAsia" w:ascii="宋体" w:hAnsi="宋体" w:cs="宋体"/>
                <w:kern w:val="0"/>
                <w:sz w:val="22"/>
                <w:szCs w:val="22"/>
              </w:rPr>
              <w:t>公司分管领导</w:t>
            </w:r>
          </w:p>
        </w:tc>
      </w:tr>
      <w:tr w14:paraId="047DE6B5">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32DB07D8">
            <w:pPr>
              <w:widowControl/>
              <w:jc w:val="left"/>
              <w:rPr>
                <w:rFonts w:ascii="宋体" w:hAnsi="宋体" w:cs="宋体"/>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C15E90C">
            <w:pPr>
              <w:widowControl/>
              <w:jc w:val="left"/>
              <w:rPr>
                <w:rFonts w:ascii="宋体" w:hAnsi="宋体" w:cs="宋体"/>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41DEA78">
            <w:pPr>
              <w:widowControl/>
              <w:jc w:val="left"/>
              <w:rPr>
                <w:rFonts w:ascii="宋体" w:hAnsi="宋体" w:cs="宋体"/>
                <w:kern w:val="0"/>
                <w:sz w:val="22"/>
                <w:szCs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61BCC4D">
            <w:pPr>
              <w:widowControl/>
              <w:jc w:val="left"/>
              <w:rPr>
                <w:rFonts w:ascii="宋体" w:hAnsi="宋体" w:cs="宋体"/>
                <w:kern w:val="0"/>
                <w:sz w:val="22"/>
                <w:szCs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2DD82D80">
            <w:pPr>
              <w:widowControl/>
              <w:jc w:val="left"/>
              <w:rPr>
                <w:rFonts w:ascii="宋体" w:hAnsi="宋体" w:cs="宋体"/>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14:paraId="028EEA61">
            <w:pPr>
              <w:widowControl/>
              <w:jc w:val="left"/>
              <w:rPr>
                <w:rFonts w:ascii="宋体" w:hAnsi="宋体" w:cs="宋体"/>
                <w:kern w:val="0"/>
                <w:sz w:val="22"/>
                <w:szCs w:val="22"/>
              </w:rPr>
            </w:pPr>
          </w:p>
        </w:tc>
      </w:tr>
      <w:tr w14:paraId="6E1282C5">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tcPr>
          <w:p w14:paraId="343F68AA">
            <w:pPr>
              <w:widowControl/>
              <w:jc w:val="left"/>
              <w:rPr>
                <w:rFonts w:ascii="宋体" w:hAnsi="宋体" w:cs="宋体"/>
                <w:kern w:val="0"/>
                <w:sz w:val="22"/>
                <w:szCs w:val="22"/>
              </w:rPr>
            </w:pPr>
            <w:r>
              <w:rPr>
                <w:rFonts w:hint="eastAsia" w:ascii="宋体" w:hAnsi="宋体" w:cs="宋体"/>
                <w:kern w:val="0"/>
                <w:sz w:val="22"/>
                <w:szCs w:val="22"/>
              </w:rPr>
              <w:t>经办人：</w:t>
            </w:r>
          </w:p>
        </w:tc>
        <w:tc>
          <w:tcPr>
            <w:tcW w:w="1417" w:type="dxa"/>
            <w:tcBorders>
              <w:top w:val="single" w:color="auto" w:sz="4" w:space="0"/>
              <w:left w:val="nil"/>
              <w:bottom w:val="single" w:color="auto" w:sz="4" w:space="0"/>
              <w:right w:val="single" w:color="auto" w:sz="4" w:space="0"/>
            </w:tcBorders>
          </w:tcPr>
          <w:p w14:paraId="4A67A4EA">
            <w:pPr>
              <w:widowControl/>
              <w:jc w:val="left"/>
              <w:rPr>
                <w:rFonts w:ascii="宋体" w:hAnsi="宋体" w:cs="宋体"/>
                <w:kern w:val="0"/>
                <w:sz w:val="22"/>
                <w:szCs w:val="22"/>
              </w:rPr>
            </w:pPr>
            <w:r>
              <w:rPr>
                <w:rFonts w:hint="eastAsia" w:ascii="宋体" w:hAnsi="宋体" w:cs="宋体"/>
                <w:kern w:val="0"/>
                <w:sz w:val="22"/>
                <w:szCs w:val="22"/>
              </w:rPr>
              <w:t>经办人：</w:t>
            </w:r>
          </w:p>
        </w:tc>
        <w:tc>
          <w:tcPr>
            <w:tcW w:w="1559" w:type="dxa"/>
            <w:tcBorders>
              <w:top w:val="single" w:color="auto" w:sz="4" w:space="0"/>
              <w:left w:val="nil"/>
              <w:bottom w:val="single" w:color="auto" w:sz="4" w:space="0"/>
              <w:right w:val="single" w:color="auto" w:sz="4" w:space="0"/>
            </w:tcBorders>
          </w:tcPr>
          <w:p w14:paraId="03F22E17">
            <w:pPr>
              <w:widowControl/>
              <w:jc w:val="left"/>
              <w:rPr>
                <w:rFonts w:ascii="宋体" w:hAnsi="宋体" w:cs="宋体"/>
                <w:kern w:val="0"/>
                <w:sz w:val="22"/>
                <w:szCs w:val="22"/>
              </w:rPr>
            </w:pPr>
            <w:r>
              <w:rPr>
                <w:rFonts w:hint="eastAsia" w:ascii="宋体" w:hAnsi="宋体" w:cs="宋体"/>
                <w:kern w:val="0"/>
                <w:sz w:val="22"/>
                <w:szCs w:val="22"/>
              </w:rPr>
              <w:t>经办人：</w:t>
            </w:r>
          </w:p>
        </w:tc>
        <w:tc>
          <w:tcPr>
            <w:tcW w:w="1560" w:type="dxa"/>
            <w:gridSpan w:val="3"/>
            <w:tcBorders>
              <w:top w:val="single" w:color="auto" w:sz="4" w:space="0"/>
              <w:left w:val="nil"/>
              <w:bottom w:val="single" w:color="auto" w:sz="4" w:space="0"/>
              <w:right w:val="single" w:color="auto" w:sz="4" w:space="0"/>
            </w:tcBorders>
          </w:tcPr>
          <w:p w14:paraId="5AAEB50A">
            <w:pPr>
              <w:widowControl/>
              <w:jc w:val="left"/>
              <w:rPr>
                <w:rFonts w:ascii="宋体" w:hAnsi="宋体" w:cs="宋体"/>
                <w:kern w:val="0"/>
                <w:sz w:val="22"/>
                <w:szCs w:val="22"/>
              </w:rPr>
            </w:pPr>
            <w:r>
              <w:rPr>
                <w:rFonts w:hint="eastAsia" w:ascii="宋体" w:hAnsi="宋体" w:cs="宋体"/>
                <w:kern w:val="0"/>
                <w:sz w:val="22"/>
                <w:szCs w:val="22"/>
              </w:rPr>
              <w:t>经办人：</w:t>
            </w:r>
          </w:p>
        </w:tc>
        <w:tc>
          <w:tcPr>
            <w:tcW w:w="1559" w:type="dxa"/>
            <w:gridSpan w:val="2"/>
            <w:tcBorders>
              <w:top w:val="single" w:color="auto" w:sz="4" w:space="0"/>
              <w:left w:val="nil"/>
              <w:bottom w:val="single" w:color="auto" w:sz="4" w:space="0"/>
              <w:right w:val="single" w:color="auto" w:sz="4" w:space="0"/>
            </w:tcBorders>
          </w:tcPr>
          <w:p w14:paraId="379FF0D7">
            <w:pPr>
              <w:widowControl/>
              <w:jc w:val="left"/>
              <w:rPr>
                <w:rFonts w:ascii="宋体" w:hAnsi="宋体" w:cs="宋体"/>
                <w:kern w:val="0"/>
                <w:sz w:val="22"/>
                <w:szCs w:val="22"/>
              </w:rPr>
            </w:pPr>
            <w:r>
              <w:rPr>
                <w:rFonts w:hint="eastAsia" w:ascii="宋体" w:hAnsi="宋体" w:cs="宋体"/>
                <w:kern w:val="0"/>
                <w:sz w:val="22"/>
                <w:szCs w:val="22"/>
              </w:rPr>
              <w:t>审批人：</w:t>
            </w:r>
          </w:p>
        </w:tc>
        <w:tc>
          <w:tcPr>
            <w:tcW w:w="1550" w:type="dxa"/>
            <w:tcBorders>
              <w:top w:val="single" w:color="auto" w:sz="4" w:space="0"/>
              <w:left w:val="nil"/>
              <w:bottom w:val="single" w:color="auto" w:sz="4" w:space="0"/>
              <w:right w:val="single" w:color="auto" w:sz="4" w:space="0"/>
            </w:tcBorders>
          </w:tcPr>
          <w:p w14:paraId="6CA7C989">
            <w:pPr>
              <w:widowControl/>
              <w:jc w:val="left"/>
              <w:rPr>
                <w:rFonts w:ascii="宋体" w:hAnsi="宋体" w:cs="宋体"/>
                <w:kern w:val="0"/>
                <w:sz w:val="22"/>
                <w:szCs w:val="22"/>
              </w:rPr>
            </w:pPr>
            <w:r>
              <w:rPr>
                <w:rFonts w:hint="eastAsia" w:ascii="宋体" w:hAnsi="宋体" w:cs="宋体"/>
                <w:kern w:val="0"/>
                <w:sz w:val="22"/>
                <w:szCs w:val="22"/>
              </w:rPr>
              <w:t>审批人：</w:t>
            </w:r>
          </w:p>
        </w:tc>
      </w:tr>
    </w:tbl>
    <w:p w14:paraId="145500DD">
      <w:pPr>
        <w:autoSpaceDE w:val="0"/>
        <w:autoSpaceDN w:val="0"/>
        <w:adjustRightInd w:val="0"/>
        <w:spacing w:line="360" w:lineRule="auto"/>
        <w:ind w:left="230" w:leftChars="96"/>
        <w:rPr>
          <w:rFonts w:ascii="宋体" w:hAnsi="宋体"/>
          <w:szCs w:val="21"/>
        </w:rPr>
      </w:pPr>
      <w:r>
        <w:rPr>
          <w:rFonts w:hint="eastAsia" w:ascii="宋体" w:hAnsi="宋体"/>
          <w:szCs w:val="21"/>
        </w:rPr>
        <w:t>注：1、本记录表二份原件，施工单位、建设单位工程管理部各执一份原件；</w:t>
      </w:r>
    </w:p>
    <w:p w14:paraId="172E5DC7">
      <w:pPr>
        <w:autoSpaceDE w:val="0"/>
        <w:autoSpaceDN w:val="0"/>
        <w:adjustRightInd w:val="0"/>
        <w:spacing w:line="360" w:lineRule="auto"/>
        <w:ind w:left="230" w:leftChars="96"/>
        <w:rPr>
          <w:rFonts w:ascii="宋体" w:hAnsi="宋体"/>
          <w:szCs w:val="21"/>
        </w:rPr>
      </w:pPr>
    </w:p>
    <w:p w14:paraId="43A8274B">
      <w:pPr>
        <w:autoSpaceDE w:val="0"/>
        <w:autoSpaceDN w:val="0"/>
        <w:adjustRightInd w:val="0"/>
        <w:spacing w:line="360" w:lineRule="auto"/>
        <w:ind w:left="230" w:leftChars="96"/>
        <w:rPr>
          <w:rFonts w:ascii="宋体" w:hAnsi="宋体"/>
          <w:szCs w:val="21"/>
        </w:rPr>
        <w:sectPr>
          <w:pgSz w:w="11906" w:h="16838"/>
          <w:pgMar w:top="720" w:right="720" w:bottom="720" w:left="720" w:header="1418" w:footer="1134" w:gutter="0"/>
          <w:pgNumType w:start="1"/>
          <w:cols w:space="720" w:num="1"/>
          <w:formProt w:val="0"/>
          <w:docGrid w:type="linesAndChars" w:linePitch="312" w:charSpace="0"/>
        </w:sectPr>
      </w:pPr>
    </w:p>
    <w:p w14:paraId="0F5B91E4">
      <w:pPr>
        <w:jc w:val="center"/>
        <w:rPr>
          <w:szCs w:val="22"/>
        </w:rPr>
      </w:pPr>
      <w:r>
        <w:rPr>
          <w:rFonts w:hint="eastAsia"/>
          <w:szCs w:val="22"/>
        </w:rPr>
        <w:t>附录</w:t>
      </w:r>
      <w:r>
        <w:rPr>
          <w:szCs w:val="22"/>
        </w:rPr>
        <w:t>C</w:t>
      </w:r>
      <w:r>
        <w:rPr>
          <w:szCs w:val="22"/>
        </w:rPr>
        <w:br w:type="textWrapping"/>
      </w:r>
      <w:r>
        <w:rPr>
          <w:rFonts w:hint="eastAsia"/>
          <w:szCs w:val="22"/>
        </w:rPr>
        <w:t>（规范性附录）</w:t>
      </w:r>
    </w:p>
    <w:p w14:paraId="318CF3EE">
      <w:pPr>
        <w:spacing w:before="156" w:beforeLines="50" w:after="156" w:afterLines="50"/>
        <w:jc w:val="center"/>
        <w:rPr>
          <w:rFonts w:ascii="黑体" w:eastAsia="黑体"/>
          <w:lang w:val="zh-CN"/>
        </w:rPr>
      </w:pPr>
      <w:r>
        <w:rPr>
          <w:rFonts w:hint="eastAsia" w:ascii="黑体" w:eastAsia="黑体"/>
        </w:rPr>
        <w:t>经济签证单办理程序</w:t>
      </w:r>
    </w:p>
    <w:p w14:paraId="2FF5C479">
      <w:pPr>
        <w:autoSpaceDE w:val="0"/>
        <w:autoSpaceDN w:val="0"/>
        <w:adjustRightInd w:val="0"/>
        <w:spacing w:line="360" w:lineRule="auto"/>
        <w:jc w:val="center"/>
        <w:rPr>
          <w:rFonts w:ascii="宋体" w:hAnsi="宋体"/>
          <w:szCs w:val="21"/>
        </w:rPr>
      </w:pPr>
      <w:r>
        <w:rPr>
          <w:szCs w:val="22"/>
        </w:rPr>
        <w:drawing>
          <wp:inline distT="0" distB="0" distL="114300" distR="114300">
            <wp:extent cx="5704205" cy="4178935"/>
            <wp:effectExtent l="0" t="0" r="10795" b="12065"/>
            <wp:docPr id="8" name="图片 5"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F:\360MoveData\Users\shixiaoli\Documents\Tencent Files\1149962068\nt_qq\nt_data\Pic\2024-10\Ori\b411cad96a6021b6a8d88e7b3603f759.png"/>
                    <pic:cNvPicPr>
                      <a:picLocks noChangeAspect="1"/>
                    </pic:cNvPicPr>
                  </pic:nvPicPr>
                  <pic:blipFill>
                    <a:blip r:embed="rId8"/>
                    <a:stretch>
                      <a:fillRect/>
                    </a:stretch>
                  </pic:blipFill>
                  <pic:spPr>
                    <a:xfrm>
                      <a:off x="0" y="0"/>
                      <a:ext cx="5704205" cy="4178935"/>
                    </a:xfrm>
                    <a:prstGeom prst="rect">
                      <a:avLst/>
                    </a:prstGeom>
                    <a:noFill/>
                    <a:ln>
                      <a:noFill/>
                    </a:ln>
                  </pic:spPr>
                </pic:pic>
              </a:graphicData>
            </a:graphic>
          </wp:inline>
        </w:drawing>
      </w:r>
    </w:p>
    <w:p w14:paraId="65CFD529">
      <w:pPr>
        <w:adjustRightInd w:val="0"/>
        <w:spacing w:after="60" w:line="360" w:lineRule="atLeast"/>
        <w:ind w:left="72" w:leftChars="30" w:right="72" w:rightChars="30"/>
        <w:jc w:val="left"/>
        <w:textAlignment w:val="baseline"/>
        <w:rPr>
          <w:rFonts w:ascii="宋体" w:hAnsi="宋体"/>
          <w:kern w:val="0"/>
          <w:sz w:val="20"/>
          <w:szCs w:val="21"/>
        </w:rPr>
      </w:pPr>
    </w:p>
    <w:p w14:paraId="7203697B">
      <w:pPr>
        <w:keepNext/>
        <w:pageBreakBefore/>
        <w:widowControl/>
        <w:shd w:val="clear" w:color="FFFFFF" w:fill="FFFFFF"/>
        <w:spacing w:before="640" w:after="560" w:line="460" w:lineRule="exact"/>
        <w:outlineLvl w:val="0"/>
        <w:rPr>
          <w:rFonts w:ascii="黑体" w:eastAsia="黑体"/>
          <w:kern w:val="0"/>
          <w:sz w:val="32"/>
          <w:szCs w:val="20"/>
        </w:rPr>
      </w:pPr>
      <w:r>
        <w:rPr>
          <w:rFonts w:eastAsia="仿宋_GB2312"/>
          <w:color w:val="000000"/>
          <w:kern w:val="0"/>
          <w:sz w:val="30"/>
          <w:szCs w:val="30"/>
        </w:rPr>
        <w:t>附件5：</w:t>
      </w:r>
    </w:p>
    <w:p w14:paraId="4BEF9E96">
      <w:pPr>
        <w:jc w:val="center"/>
        <w:rPr>
          <w:rFonts w:ascii="方正小标宋简体" w:eastAsia="方正小标宋简体"/>
          <w:b/>
          <w:bCs/>
          <w:kern w:val="44"/>
          <w:sz w:val="32"/>
          <w:szCs w:val="32"/>
        </w:rPr>
      </w:pPr>
      <w:r>
        <w:rPr>
          <w:rFonts w:hint="eastAsia" w:ascii="方正小标宋简体" w:eastAsia="方正小标宋简体"/>
          <w:b/>
          <w:bCs/>
          <w:kern w:val="44"/>
          <w:sz w:val="32"/>
          <w:szCs w:val="32"/>
        </w:rPr>
        <w:t>工程项目质量管理考核细则</w:t>
      </w:r>
    </w:p>
    <w:p w14:paraId="73FEFB51">
      <w:pPr>
        <w:numPr>
          <w:ilvl w:val="0"/>
          <w:numId w:val="11"/>
        </w:numPr>
        <w:rPr>
          <w:b/>
          <w:szCs w:val="21"/>
        </w:rPr>
      </w:pPr>
      <w:r>
        <w:rPr>
          <w:rFonts w:hint="eastAsia"/>
          <w:b/>
          <w:szCs w:val="21"/>
        </w:rPr>
        <w:t>目的</w:t>
      </w:r>
    </w:p>
    <w:p w14:paraId="6CA86216">
      <w:pPr>
        <w:ind w:firstLine="420" w:firstLineChars="200"/>
        <w:rPr>
          <w:szCs w:val="21"/>
        </w:rPr>
      </w:pPr>
      <w:r>
        <w:rPr>
          <w:rFonts w:hint="eastAsia"/>
          <w:szCs w:val="21"/>
        </w:rPr>
        <w:t>为了加强对工程质量的管理，保证工程质量，进一步明确质量责任和责任追究办法，特制定本制度。</w:t>
      </w:r>
    </w:p>
    <w:p w14:paraId="2471B111">
      <w:pPr>
        <w:numPr>
          <w:ilvl w:val="0"/>
          <w:numId w:val="11"/>
        </w:numPr>
        <w:rPr>
          <w:b/>
          <w:szCs w:val="21"/>
        </w:rPr>
      </w:pPr>
      <w:bookmarkStart w:id="447" w:name="_Toc122791548"/>
      <w:r>
        <w:rPr>
          <w:rFonts w:hint="eastAsia"/>
          <w:b/>
          <w:szCs w:val="21"/>
        </w:rPr>
        <w:t>适用范围</w:t>
      </w:r>
      <w:bookmarkEnd w:id="447"/>
    </w:p>
    <w:p w14:paraId="09E6C651">
      <w:pPr>
        <w:ind w:firstLine="420" w:firstLineChars="200"/>
        <w:rPr>
          <w:szCs w:val="21"/>
        </w:rPr>
      </w:pPr>
      <w:r>
        <w:rPr>
          <w:rFonts w:hint="eastAsia"/>
          <w:szCs w:val="21"/>
        </w:rPr>
        <w:t>本规定的适用于重庆国际复合材料股份有限公司工程项目的施工质量管理，适用对象为承担本工程的各个承包商，适用期为整个工程建设期。</w:t>
      </w:r>
    </w:p>
    <w:p w14:paraId="1DF628B2">
      <w:pPr>
        <w:numPr>
          <w:ilvl w:val="0"/>
          <w:numId w:val="11"/>
        </w:numPr>
        <w:rPr>
          <w:b/>
          <w:szCs w:val="21"/>
        </w:rPr>
      </w:pPr>
      <w:bookmarkStart w:id="448" w:name="_Toc122791549"/>
      <w:r>
        <w:rPr>
          <w:rFonts w:hint="eastAsia"/>
          <w:b/>
          <w:szCs w:val="21"/>
        </w:rPr>
        <w:t>制定依据</w:t>
      </w:r>
      <w:bookmarkEnd w:id="448"/>
    </w:p>
    <w:p w14:paraId="7A7D2666">
      <w:pPr>
        <w:ind w:firstLine="420" w:firstLineChars="200"/>
        <w:rPr>
          <w:szCs w:val="21"/>
        </w:rPr>
      </w:pPr>
      <w:r>
        <w:rPr>
          <w:rFonts w:hint="eastAsia"/>
          <w:szCs w:val="21"/>
        </w:rPr>
        <w:t>本规定的制定依据为《中华人民共和国建筑法》、《建设工程质量管理条例》、国家标准和行业规范、施工承包商签订的《施工承包合同》。</w:t>
      </w:r>
    </w:p>
    <w:p w14:paraId="2307EF09">
      <w:pPr>
        <w:numPr>
          <w:ilvl w:val="0"/>
          <w:numId w:val="11"/>
        </w:numPr>
        <w:rPr>
          <w:b/>
          <w:szCs w:val="21"/>
        </w:rPr>
      </w:pPr>
      <w:bookmarkStart w:id="449" w:name="_Toc122791550"/>
      <w:r>
        <w:rPr>
          <w:rFonts w:hint="eastAsia"/>
          <w:b/>
          <w:szCs w:val="21"/>
        </w:rPr>
        <w:t>《建设工程质量管理条例》相关条文</w:t>
      </w:r>
      <w:bookmarkEnd w:id="449"/>
    </w:p>
    <w:p w14:paraId="51B6F579">
      <w:pPr>
        <w:ind w:firstLine="420" w:firstLineChars="200"/>
        <w:rPr>
          <w:szCs w:val="21"/>
        </w:rPr>
      </w:pPr>
      <w:r>
        <w:rPr>
          <w:rFonts w:hint="eastAsia"/>
          <w:szCs w:val="21"/>
        </w:rPr>
        <w:t>本部分引用《建设工程质量管理条例》关于施工承包商的质量责任和义务部分的原条文。</w:t>
      </w:r>
    </w:p>
    <w:p w14:paraId="6BF6FA32">
      <w:pPr>
        <w:rPr>
          <w:szCs w:val="21"/>
        </w:rPr>
      </w:pPr>
      <w:r>
        <w:rPr>
          <w:rFonts w:hint="eastAsia"/>
          <w:szCs w:val="21"/>
        </w:rPr>
        <w:t>4.1 施工单位不得转包或者违法分包工程。</w:t>
      </w:r>
    </w:p>
    <w:p w14:paraId="31FD6EAF">
      <w:pPr>
        <w:rPr>
          <w:szCs w:val="21"/>
        </w:rPr>
      </w:pPr>
      <w:r>
        <w:rPr>
          <w:rFonts w:hint="eastAsia"/>
          <w:szCs w:val="21"/>
        </w:rPr>
        <w:t>4.2施工单位必须按照工程设计图纸和施工技术标准施工，不得擅自修改工程设计，不得偷工减料。</w:t>
      </w:r>
    </w:p>
    <w:p w14:paraId="405184A6">
      <w:pPr>
        <w:rPr>
          <w:szCs w:val="21"/>
        </w:rPr>
      </w:pPr>
      <w:r>
        <w:rPr>
          <w:rFonts w:hint="eastAsia"/>
          <w:szCs w:val="21"/>
        </w:rPr>
        <w:t>4.3施工单位在施工过程中发现设计文件和图纸有差错的，应当及时提出意见和建议。</w:t>
      </w:r>
    </w:p>
    <w:p w14:paraId="3A118F60">
      <w:pPr>
        <w:rPr>
          <w:szCs w:val="21"/>
        </w:rPr>
      </w:pPr>
      <w:r>
        <w:rPr>
          <w:rFonts w:hint="eastAsia"/>
          <w:szCs w:val="21"/>
        </w:rPr>
        <w:t>4.4施工单位必须按照工程设计要求、施工技术标准和合同约定，对建筑材料、建筑构配件、 设备和自拌混凝土进行检验、检验应当有书面记录和专人签字；未经检验和检验不合格的，不得使用。</w:t>
      </w:r>
    </w:p>
    <w:p w14:paraId="094C46E5">
      <w:pPr>
        <w:rPr>
          <w:szCs w:val="21"/>
        </w:rPr>
      </w:pPr>
      <w:r>
        <w:rPr>
          <w:rFonts w:hint="eastAsia"/>
          <w:szCs w:val="21"/>
        </w:rPr>
        <w:t>4.5施工单位必须建立、健全施工质量检验制度，严格工序管理，作好隐蔽工程的质量检查和记录。隐蔽工程在隐蔽前，施工单位应当通知监理单位、建设单位。</w:t>
      </w:r>
    </w:p>
    <w:p w14:paraId="0B975AF2">
      <w:pPr>
        <w:rPr>
          <w:szCs w:val="21"/>
        </w:rPr>
      </w:pPr>
      <w:r>
        <w:rPr>
          <w:rFonts w:hint="eastAsia"/>
          <w:szCs w:val="21"/>
        </w:rPr>
        <w:t>4.6施工人员对涉及结构安全的试块、试件以及有关材料，应当在建设单位或者工程监理单位监督下现场取样，并送具有相应资质等级的质量检测单位进行检测。</w:t>
      </w:r>
    </w:p>
    <w:p w14:paraId="5C92C195">
      <w:pPr>
        <w:rPr>
          <w:szCs w:val="21"/>
        </w:rPr>
      </w:pPr>
      <w:r>
        <w:rPr>
          <w:rFonts w:hint="eastAsia"/>
          <w:szCs w:val="21"/>
        </w:rPr>
        <w:t>4.7施工单位对施工中出现质量问题的建设工程或者竣工验收不合格的建设工程，应当负责返修。</w:t>
      </w:r>
    </w:p>
    <w:p w14:paraId="39C05530">
      <w:pPr>
        <w:rPr>
          <w:szCs w:val="21"/>
        </w:rPr>
      </w:pPr>
      <w:r>
        <w:rPr>
          <w:rFonts w:hint="eastAsia"/>
          <w:szCs w:val="21"/>
        </w:rPr>
        <w:t>4.8施工单位应当建立、健全质量教育培训制度，坚持对职工的质量教育培训；未经质量教育培训或者考核不合格的人员，不得上岗作业。</w:t>
      </w:r>
    </w:p>
    <w:p w14:paraId="655C5F37">
      <w:pPr>
        <w:numPr>
          <w:ilvl w:val="0"/>
          <w:numId w:val="11"/>
        </w:numPr>
        <w:rPr>
          <w:b/>
          <w:szCs w:val="21"/>
        </w:rPr>
      </w:pPr>
      <w:bookmarkStart w:id="450" w:name="_Toc122791551"/>
      <w:r>
        <w:rPr>
          <w:rFonts w:hint="eastAsia"/>
          <w:b/>
          <w:szCs w:val="21"/>
        </w:rPr>
        <w:t>对施工承包商的质量责任和义务的解释和扩充</w:t>
      </w:r>
      <w:bookmarkEnd w:id="450"/>
    </w:p>
    <w:p w14:paraId="4C4A470B">
      <w:pPr>
        <w:rPr>
          <w:szCs w:val="21"/>
        </w:rPr>
      </w:pPr>
      <w:r>
        <w:rPr>
          <w:rFonts w:hint="eastAsia"/>
          <w:szCs w:val="21"/>
        </w:rPr>
        <w:t>5.1  施工分包商在隐蔽工程隐蔽前应提前48小时通监理单位（或建设单位）。</w:t>
      </w:r>
    </w:p>
    <w:p w14:paraId="3EB1C37E">
      <w:pPr>
        <w:rPr>
          <w:szCs w:val="21"/>
        </w:rPr>
      </w:pPr>
      <w:r>
        <w:rPr>
          <w:rFonts w:hint="eastAsia"/>
          <w:szCs w:val="21"/>
        </w:rPr>
        <w:t>5.2  施工分包商必须健全质量管理组织机构，每个专业都必须配备足够的专职质量监督人员，管理人员要持证上岗，要切实保证各专业人员到位。</w:t>
      </w:r>
    </w:p>
    <w:p w14:paraId="6D2D2780">
      <w:pPr>
        <w:rPr>
          <w:szCs w:val="21"/>
        </w:rPr>
      </w:pPr>
      <w:r>
        <w:rPr>
          <w:rFonts w:hint="eastAsia"/>
          <w:szCs w:val="21"/>
        </w:rPr>
        <w:t>5.3  针对4.8条的扩充为，本工程现场施工人员必须经过质量培训并通过考试，才能上岗。特殊作业人员要持政府部门颁发的有效上岗证才能上岗。</w:t>
      </w:r>
    </w:p>
    <w:p w14:paraId="0A558B8D">
      <w:pPr>
        <w:rPr>
          <w:szCs w:val="21"/>
        </w:rPr>
      </w:pPr>
      <w:r>
        <w:rPr>
          <w:rFonts w:hint="eastAsia"/>
          <w:szCs w:val="21"/>
        </w:rPr>
        <w:t>5.4  在每个专业的施工准备阶段，各承包商都要将测量仪器送有校验资质的单位进行校验，保证测量仪器准确。并将校验证书报监理部备案。</w:t>
      </w:r>
    </w:p>
    <w:p w14:paraId="3DB07559">
      <w:pPr>
        <w:rPr>
          <w:szCs w:val="21"/>
        </w:rPr>
      </w:pPr>
      <w:r>
        <w:rPr>
          <w:rFonts w:hint="eastAsia"/>
          <w:szCs w:val="21"/>
        </w:rPr>
        <w:t xml:space="preserve">5.5  凡由施工承包商采购的材料、设备等，在采购订货前应向建设单位、监理单位申报，在建设单位确认后方可进行采购。 </w:t>
      </w:r>
    </w:p>
    <w:p w14:paraId="48AFFA12">
      <w:pPr>
        <w:rPr>
          <w:szCs w:val="21"/>
        </w:rPr>
      </w:pPr>
      <w:r>
        <w:rPr>
          <w:rFonts w:hint="eastAsia"/>
          <w:szCs w:val="21"/>
        </w:rPr>
        <w:t>5.6  凡运到施工现场的原材料、半成品或构配件，应有产品合格证或技术说明书、试验报告，并由施工单位按规范要求进行检验，向建设单位、监理工程师提出检验或试验报告，确认质量合格后，方可使用。</w:t>
      </w:r>
    </w:p>
    <w:p w14:paraId="54A07E33">
      <w:pPr>
        <w:rPr>
          <w:szCs w:val="21"/>
        </w:rPr>
      </w:pPr>
      <w:r>
        <w:rPr>
          <w:rFonts w:hint="eastAsia"/>
          <w:szCs w:val="21"/>
        </w:rPr>
        <w:t>5.7  设备、材料的存放必须进行可靠保护，要保证设备和材料不受损坏。</w:t>
      </w:r>
    </w:p>
    <w:p w14:paraId="561C9F09">
      <w:pPr>
        <w:rPr>
          <w:szCs w:val="21"/>
        </w:rPr>
      </w:pPr>
      <w:r>
        <w:rPr>
          <w:rFonts w:hint="eastAsia"/>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50D4F304">
      <w:pPr>
        <w:rPr>
          <w:szCs w:val="21"/>
        </w:rPr>
      </w:pPr>
      <w:r>
        <w:rPr>
          <w:rFonts w:hint="eastAsia"/>
          <w:szCs w:val="21"/>
        </w:rPr>
        <w:t>5.9  《施工方案》经审核、审批、正式出版后，作为建设单位、监理单位监督管理的依据，现场施工必须按照施工方案中描述的措施和工艺进行施工。</w:t>
      </w:r>
    </w:p>
    <w:p w14:paraId="41488E64">
      <w:pPr>
        <w:rPr>
          <w:szCs w:val="21"/>
        </w:rPr>
      </w:pPr>
      <w:r>
        <w:rPr>
          <w:rFonts w:hint="eastAsia"/>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0C5E0568">
      <w:pPr>
        <w:rPr>
          <w:szCs w:val="21"/>
        </w:rPr>
      </w:pPr>
      <w:r>
        <w:rPr>
          <w:rFonts w:hint="eastAsia"/>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0D34BC09">
      <w:pPr>
        <w:rPr>
          <w:szCs w:val="21"/>
        </w:rPr>
      </w:pPr>
      <w:r>
        <w:rPr>
          <w:rFonts w:hint="eastAsia"/>
          <w:szCs w:val="21"/>
        </w:rPr>
        <w:t>5.1</w:t>
      </w:r>
      <w:r>
        <w:rPr>
          <w:szCs w:val="21"/>
        </w:rPr>
        <w:t>2</w:t>
      </w:r>
      <w:r>
        <w:rPr>
          <w:rFonts w:hint="eastAsia"/>
          <w:szCs w:val="21"/>
        </w:rPr>
        <w:t>成品保护措施</w:t>
      </w:r>
    </w:p>
    <w:p w14:paraId="58A32332">
      <w:pPr>
        <w:rPr>
          <w:szCs w:val="21"/>
        </w:rPr>
      </w:pPr>
      <w:r>
        <w:rPr>
          <w:rFonts w:hint="eastAsia"/>
          <w:szCs w:val="21"/>
        </w:rPr>
        <w:t>5.12.1施工单位在成品保护管理上应实行项目经理负责制，各班组、各技术专业组、各职能人员应明确职责，分工负责，各专业队或作业班组必须配备认真负责的专职或兼职的成品保护专管员。</w:t>
      </w:r>
    </w:p>
    <w:p w14:paraId="7EA47733">
      <w:pPr>
        <w:rPr>
          <w:szCs w:val="21"/>
        </w:rPr>
      </w:pPr>
      <w:r>
        <w:rPr>
          <w:rFonts w:hint="eastAsia"/>
          <w:szCs w:val="21"/>
        </w:rPr>
        <w:t>5.12.2各施工单位应建立健全成品保护工作体系，严格执行本单位的工程施工安装产品保护程序，在安排施工生产的同时明确成品保护的基本要求和重点，对成品保护措施纳入技术交底。</w:t>
      </w:r>
    </w:p>
    <w:p w14:paraId="7074AA96">
      <w:pPr>
        <w:rPr>
          <w:szCs w:val="21"/>
        </w:rPr>
      </w:pPr>
      <w:r>
        <w:rPr>
          <w:rFonts w:hint="eastAsia"/>
          <w:szCs w:val="21"/>
        </w:rPr>
        <w:t>5.12.3各施工单位应加强成品保护的宣传教育，使有关人员明白做好成品保护是满足施工正常进行的必要条件和维护职业道德的基本要求。</w:t>
      </w:r>
    </w:p>
    <w:p w14:paraId="01D03AE5">
      <w:pPr>
        <w:rPr>
          <w:szCs w:val="21"/>
        </w:rPr>
      </w:pPr>
      <w:r>
        <w:rPr>
          <w:rFonts w:hint="eastAsia"/>
          <w:szCs w:val="21"/>
        </w:rPr>
        <w:t>5.12.4工序全部或部分完成后，本工序施工责任单位应设立醒目明确的标识，警戒、围挡等措施，涉及安全风险的还应做好安全防护。</w:t>
      </w:r>
    </w:p>
    <w:p w14:paraId="17035B5C">
      <w:pPr>
        <w:rPr>
          <w:szCs w:val="21"/>
        </w:rPr>
      </w:pPr>
      <w:r>
        <w:rPr>
          <w:rFonts w:hint="eastAsia"/>
          <w:szCs w:val="21"/>
        </w:rPr>
        <w:t>5.12.5其他相邻施工单位不得随意拆除、破坏成品保护标识、警戒、围挡，应严格按照设置标识妥善保护已完工程。</w:t>
      </w:r>
    </w:p>
    <w:p w14:paraId="5067EE13">
      <w:pPr>
        <w:rPr>
          <w:szCs w:val="21"/>
        </w:rPr>
      </w:pPr>
      <w:r>
        <w:rPr>
          <w:rFonts w:hint="eastAsia"/>
          <w:szCs w:val="21"/>
        </w:rPr>
        <w:t>5.12.6已完工程施工单位应加大成品保护工作的监督力度，落实好成品保护措施的有效性，及时发现和制止成品损坏的行为。</w:t>
      </w:r>
    </w:p>
    <w:p w14:paraId="04950E9F">
      <w:pPr>
        <w:rPr>
          <w:szCs w:val="21"/>
        </w:rPr>
      </w:pPr>
      <w:r>
        <w:rPr>
          <w:rFonts w:hint="eastAsia"/>
          <w:szCs w:val="21"/>
        </w:rPr>
        <w:t>5.12.7施工单位内部和各施工单位存在工序交接时，应组织办理书面的成品保护交接手续。</w:t>
      </w:r>
    </w:p>
    <w:p w14:paraId="3C908495">
      <w:pPr>
        <w:numPr>
          <w:ilvl w:val="0"/>
          <w:numId w:val="11"/>
        </w:numPr>
        <w:rPr>
          <w:b/>
          <w:szCs w:val="21"/>
        </w:rPr>
      </w:pPr>
      <w:bookmarkStart w:id="451" w:name="_Toc122791553"/>
      <w:r>
        <w:rPr>
          <w:rFonts w:hint="eastAsia"/>
          <w:b/>
          <w:szCs w:val="21"/>
        </w:rPr>
        <w:t>质量问题（事故）处理程序</w:t>
      </w:r>
      <w:bookmarkEnd w:id="451"/>
    </w:p>
    <w:p w14:paraId="7D47095B">
      <w:pPr>
        <w:numPr>
          <w:ilvl w:val="1"/>
          <w:numId w:val="11"/>
        </w:numPr>
        <w:rPr>
          <w:szCs w:val="21"/>
        </w:rPr>
      </w:pPr>
      <w:r>
        <w:rPr>
          <w:rFonts w:hint="eastAsia"/>
          <w:szCs w:val="21"/>
        </w:rPr>
        <w:t>施工单位在施工过程，如模板拆除等工作中，如果发现质量缺陷（包括甲供材料、构配件、设备等等），必须立刻报建设或监理方，不许私自隐蔽。</w:t>
      </w:r>
    </w:p>
    <w:p w14:paraId="3A87E77C">
      <w:pPr>
        <w:numPr>
          <w:ilvl w:val="1"/>
          <w:numId w:val="11"/>
        </w:numPr>
        <w:rPr>
          <w:szCs w:val="21"/>
        </w:rPr>
      </w:pPr>
      <w:r>
        <w:rPr>
          <w:rFonts w:hint="eastAsia"/>
          <w:szCs w:val="21"/>
        </w:rPr>
        <w:t>质量缺陷、质量问题、质量事故发生后，施工单位应停止与其有关部位的施工，并通知建设或监理单位。施工承包商立即进行质量事故的调查，写出调查分析报告并制定出处理方案。</w:t>
      </w:r>
    </w:p>
    <w:p w14:paraId="3181B2C5">
      <w:pPr>
        <w:numPr>
          <w:ilvl w:val="1"/>
          <w:numId w:val="11"/>
        </w:numPr>
        <w:rPr>
          <w:szCs w:val="21"/>
        </w:rPr>
      </w:pPr>
      <w:r>
        <w:rPr>
          <w:rFonts w:hint="eastAsia"/>
          <w:szCs w:val="21"/>
        </w:rPr>
        <w:t>质量缺陷处理完毕后，施工单位应组织监理和建设单位人员对处理的结果进行严格的鉴定和验收，写出事故处理报告，提交建设单位。</w:t>
      </w:r>
    </w:p>
    <w:p w14:paraId="2A929DF6">
      <w:pPr>
        <w:numPr>
          <w:ilvl w:val="0"/>
          <w:numId w:val="11"/>
        </w:numPr>
        <w:rPr>
          <w:b/>
          <w:szCs w:val="21"/>
        </w:rPr>
      </w:pPr>
      <w:r>
        <w:rPr>
          <w:rFonts w:hint="eastAsia"/>
          <w:b/>
          <w:szCs w:val="21"/>
        </w:rPr>
        <w:t>考核的实施</w:t>
      </w:r>
    </w:p>
    <w:p w14:paraId="627802EE">
      <w:pPr>
        <w:ind w:firstLine="420" w:firstLineChars="200"/>
        <w:rPr>
          <w:szCs w:val="21"/>
        </w:rPr>
      </w:pPr>
      <w:r>
        <w:rPr>
          <w:rFonts w:hint="eastAsia"/>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057B460C">
      <w:pPr>
        <w:ind w:firstLine="420" w:firstLineChars="200"/>
        <w:rPr>
          <w:szCs w:val="21"/>
        </w:rPr>
      </w:pPr>
      <w:r>
        <w:rPr>
          <w:rFonts w:hint="eastAsia"/>
          <w:szCs w:val="21"/>
        </w:rPr>
        <w:t xml:space="preserve">生效的工程质量考核单由施工单位签字盖章后由工程造价管理人员在当期工程进度款中扣除， </w:t>
      </w:r>
    </w:p>
    <w:p w14:paraId="20C5CE63">
      <w:pPr>
        <w:numPr>
          <w:ilvl w:val="0"/>
          <w:numId w:val="11"/>
        </w:numPr>
        <w:rPr>
          <w:b/>
          <w:szCs w:val="21"/>
        </w:rPr>
      </w:pPr>
      <w:r>
        <w:rPr>
          <w:rFonts w:hint="eastAsia"/>
          <w:b/>
          <w:szCs w:val="21"/>
        </w:rPr>
        <w:t>工程质量考核标准见附表1</w:t>
      </w:r>
    </w:p>
    <w:tbl>
      <w:tblPr>
        <w:tblStyle w:val="12"/>
        <w:tblW w:w="8364" w:type="dxa"/>
        <w:tblInd w:w="108" w:type="dxa"/>
        <w:tblLayout w:type="fixed"/>
        <w:tblCellMar>
          <w:top w:w="0" w:type="dxa"/>
          <w:left w:w="108" w:type="dxa"/>
          <w:bottom w:w="0" w:type="dxa"/>
          <w:right w:w="108" w:type="dxa"/>
        </w:tblCellMar>
      </w:tblPr>
      <w:tblGrid>
        <w:gridCol w:w="851"/>
        <w:gridCol w:w="1069"/>
        <w:gridCol w:w="4459"/>
        <w:gridCol w:w="1985"/>
      </w:tblGrid>
      <w:tr w14:paraId="51698C39">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vAlign w:val="bottom"/>
          </w:tcPr>
          <w:p w14:paraId="567B8B78">
            <w:pPr>
              <w:numPr>
                <w:ilvl w:val="0"/>
                <w:numId w:val="11"/>
              </w:numPr>
              <w:rPr>
                <w:b/>
                <w:szCs w:val="21"/>
              </w:rPr>
            </w:pPr>
            <w:r>
              <w:rPr>
                <w:rFonts w:hint="eastAsia"/>
                <w:b/>
                <w:szCs w:val="21"/>
              </w:rPr>
              <w:t>违约单见附表2</w:t>
            </w:r>
          </w:p>
          <w:p w14:paraId="44392778">
            <w:pPr>
              <w:widowControl/>
              <w:jc w:val="left"/>
              <w:rPr>
                <w:rFonts w:ascii="等线" w:hAnsi="等线" w:eastAsia="等线" w:cs="宋体"/>
                <w:color w:val="000000"/>
                <w:kern w:val="0"/>
                <w:sz w:val="22"/>
                <w:szCs w:val="22"/>
              </w:rPr>
            </w:pPr>
          </w:p>
          <w:p w14:paraId="268587AD">
            <w:pPr>
              <w:widowControl/>
              <w:jc w:val="left"/>
              <w:rPr>
                <w:rFonts w:ascii="等线" w:hAnsi="等线" w:eastAsia="等线" w:cs="宋体"/>
                <w:color w:val="000000"/>
                <w:kern w:val="0"/>
                <w:sz w:val="22"/>
                <w:szCs w:val="22"/>
              </w:rPr>
            </w:pPr>
          </w:p>
          <w:p w14:paraId="39CC12D2">
            <w:pPr>
              <w:widowControl/>
              <w:ind w:firstLine="440" w:firstLineChars="20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附表1</w:t>
            </w:r>
          </w:p>
          <w:p w14:paraId="533F2058">
            <w:pPr>
              <w:widowControl/>
              <w:ind w:firstLine="560" w:firstLineChars="200"/>
              <w:jc w:val="center"/>
              <w:rPr>
                <w:rFonts w:ascii="等线" w:hAnsi="等线" w:eastAsia="等线" w:cs="宋体"/>
                <w:color w:val="000000"/>
                <w:kern w:val="0"/>
                <w:sz w:val="28"/>
                <w:szCs w:val="28"/>
              </w:rPr>
            </w:pPr>
            <w:r>
              <w:rPr>
                <w:rFonts w:hint="eastAsia"/>
                <w:sz w:val="28"/>
                <w:szCs w:val="28"/>
              </w:rPr>
              <w:t>工程质量考核标准</w:t>
            </w:r>
          </w:p>
          <w:p w14:paraId="0F1BF04C">
            <w:pPr>
              <w:widowControl/>
              <w:ind w:firstLine="440" w:firstLineChars="20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说明：考核标准为每次或每项扣罚标准，单位为人民币。扣罚不能免除施工单位修复、施工至合格以及由此造成的直接损失和工期延误而带来的间接损失。</w:t>
            </w:r>
          </w:p>
        </w:tc>
      </w:tr>
      <w:tr w14:paraId="4DECB9B6">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vAlign w:val="center"/>
          </w:tcPr>
          <w:p w14:paraId="0B25F628">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69" w:type="dxa"/>
            <w:tcBorders>
              <w:top w:val="single" w:color="auto" w:sz="4" w:space="0"/>
              <w:left w:val="nil"/>
              <w:bottom w:val="single" w:color="auto" w:sz="4" w:space="0"/>
              <w:right w:val="single" w:color="auto" w:sz="4" w:space="0"/>
            </w:tcBorders>
            <w:vAlign w:val="center"/>
          </w:tcPr>
          <w:p w14:paraId="79C5FDCB">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类别</w:t>
            </w:r>
          </w:p>
        </w:tc>
        <w:tc>
          <w:tcPr>
            <w:tcW w:w="4459" w:type="dxa"/>
            <w:tcBorders>
              <w:top w:val="single" w:color="auto" w:sz="4" w:space="0"/>
              <w:left w:val="nil"/>
              <w:bottom w:val="single" w:color="auto" w:sz="4" w:space="0"/>
              <w:right w:val="single" w:color="auto" w:sz="4" w:space="0"/>
            </w:tcBorders>
            <w:vAlign w:val="center"/>
          </w:tcPr>
          <w:p w14:paraId="20AA4057">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考核指标</w:t>
            </w:r>
          </w:p>
        </w:tc>
        <w:tc>
          <w:tcPr>
            <w:tcW w:w="1985" w:type="dxa"/>
            <w:tcBorders>
              <w:top w:val="single" w:color="auto" w:sz="4" w:space="0"/>
              <w:left w:val="nil"/>
              <w:bottom w:val="single" w:color="auto" w:sz="4" w:space="0"/>
              <w:right w:val="single" w:color="auto" w:sz="4" w:space="0"/>
            </w:tcBorders>
            <w:vAlign w:val="center"/>
          </w:tcPr>
          <w:p w14:paraId="3E0B32AC">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违约金</w:t>
            </w:r>
          </w:p>
        </w:tc>
      </w:tr>
      <w:tr w14:paraId="63F5DEA8">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272039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069" w:type="dxa"/>
            <w:vMerge w:val="restart"/>
            <w:tcBorders>
              <w:top w:val="nil"/>
              <w:left w:val="single" w:color="auto" w:sz="4" w:space="0"/>
              <w:bottom w:val="single" w:color="auto" w:sz="4" w:space="0"/>
              <w:right w:val="single" w:color="auto" w:sz="4" w:space="0"/>
            </w:tcBorders>
            <w:vAlign w:val="center"/>
          </w:tcPr>
          <w:p w14:paraId="45B3458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质量保证措施</w:t>
            </w:r>
          </w:p>
        </w:tc>
        <w:tc>
          <w:tcPr>
            <w:tcW w:w="4459" w:type="dxa"/>
            <w:tcBorders>
              <w:top w:val="nil"/>
              <w:left w:val="nil"/>
              <w:bottom w:val="single" w:color="auto" w:sz="4" w:space="0"/>
              <w:right w:val="single" w:color="auto" w:sz="4" w:space="0"/>
            </w:tcBorders>
            <w:vAlign w:val="bottom"/>
          </w:tcPr>
          <w:p w14:paraId="53CF79A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无质量责任体系或体系不健全</w:t>
            </w:r>
          </w:p>
        </w:tc>
        <w:tc>
          <w:tcPr>
            <w:tcW w:w="1985" w:type="dxa"/>
            <w:tcBorders>
              <w:top w:val="nil"/>
              <w:left w:val="nil"/>
              <w:bottom w:val="single" w:color="auto" w:sz="4" w:space="0"/>
              <w:right w:val="single" w:color="auto" w:sz="4" w:space="0"/>
            </w:tcBorders>
            <w:noWrap/>
            <w:vAlign w:val="bottom"/>
          </w:tcPr>
          <w:p w14:paraId="6A05137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503BEF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69C9A3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1069" w:type="dxa"/>
            <w:vMerge w:val="continue"/>
            <w:tcBorders>
              <w:top w:val="nil"/>
              <w:left w:val="single" w:color="auto" w:sz="4" w:space="0"/>
              <w:bottom w:val="single" w:color="auto" w:sz="4" w:space="0"/>
              <w:right w:val="single" w:color="auto" w:sz="4" w:space="0"/>
            </w:tcBorders>
            <w:vAlign w:val="center"/>
          </w:tcPr>
          <w:p w14:paraId="2FC8094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DA3D59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质量保证制度不健全</w:t>
            </w:r>
          </w:p>
        </w:tc>
        <w:tc>
          <w:tcPr>
            <w:tcW w:w="1985" w:type="dxa"/>
            <w:tcBorders>
              <w:top w:val="nil"/>
              <w:left w:val="nil"/>
              <w:bottom w:val="single" w:color="auto" w:sz="4" w:space="0"/>
              <w:right w:val="single" w:color="auto" w:sz="4" w:space="0"/>
            </w:tcBorders>
            <w:noWrap/>
            <w:vAlign w:val="bottom"/>
          </w:tcPr>
          <w:p w14:paraId="39924A47">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4C6EDB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35908E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1069" w:type="dxa"/>
            <w:vMerge w:val="continue"/>
            <w:tcBorders>
              <w:top w:val="nil"/>
              <w:left w:val="single" w:color="auto" w:sz="4" w:space="0"/>
              <w:bottom w:val="single" w:color="auto" w:sz="4" w:space="0"/>
              <w:right w:val="single" w:color="auto" w:sz="4" w:space="0"/>
            </w:tcBorders>
            <w:vAlign w:val="center"/>
          </w:tcPr>
          <w:p w14:paraId="21944A22">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0AEA45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重要工序缺少作业指导书</w:t>
            </w:r>
          </w:p>
        </w:tc>
        <w:tc>
          <w:tcPr>
            <w:tcW w:w="1985" w:type="dxa"/>
            <w:tcBorders>
              <w:top w:val="nil"/>
              <w:left w:val="nil"/>
              <w:bottom w:val="single" w:color="auto" w:sz="4" w:space="0"/>
              <w:right w:val="single" w:color="auto" w:sz="4" w:space="0"/>
            </w:tcBorders>
            <w:noWrap/>
            <w:vAlign w:val="bottom"/>
          </w:tcPr>
          <w:p w14:paraId="76FA75C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BC6DF40">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D740FB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4</w:t>
            </w:r>
          </w:p>
        </w:tc>
        <w:tc>
          <w:tcPr>
            <w:tcW w:w="1069" w:type="dxa"/>
            <w:vMerge w:val="continue"/>
            <w:tcBorders>
              <w:top w:val="nil"/>
              <w:left w:val="single" w:color="auto" w:sz="4" w:space="0"/>
              <w:bottom w:val="single" w:color="auto" w:sz="4" w:space="0"/>
              <w:right w:val="single" w:color="auto" w:sz="4" w:space="0"/>
            </w:tcBorders>
            <w:vAlign w:val="center"/>
          </w:tcPr>
          <w:p w14:paraId="362CF860">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7C4D226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14:paraId="2A15D99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16B8535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096921E">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5</w:t>
            </w:r>
          </w:p>
        </w:tc>
        <w:tc>
          <w:tcPr>
            <w:tcW w:w="1069" w:type="dxa"/>
            <w:vMerge w:val="continue"/>
            <w:tcBorders>
              <w:top w:val="nil"/>
              <w:left w:val="single" w:color="auto" w:sz="4" w:space="0"/>
              <w:bottom w:val="single" w:color="auto" w:sz="4" w:space="0"/>
              <w:right w:val="single" w:color="auto" w:sz="4" w:space="0"/>
            </w:tcBorders>
            <w:vAlign w:val="center"/>
          </w:tcPr>
          <w:p w14:paraId="33D94576">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7C60A59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检验员、质检员、特殊工种无证上岗</w:t>
            </w:r>
          </w:p>
        </w:tc>
        <w:tc>
          <w:tcPr>
            <w:tcW w:w="1985" w:type="dxa"/>
            <w:tcBorders>
              <w:top w:val="nil"/>
              <w:left w:val="nil"/>
              <w:bottom w:val="single" w:color="auto" w:sz="4" w:space="0"/>
              <w:right w:val="single" w:color="auto" w:sz="4" w:space="0"/>
            </w:tcBorders>
            <w:noWrap/>
            <w:vAlign w:val="bottom"/>
          </w:tcPr>
          <w:p w14:paraId="1C1F889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0DA022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59BCC5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6</w:t>
            </w:r>
          </w:p>
        </w:tc>
        <w:tc>
          <w:tcPr>
            <w:tcW w:w="1069" w:type="dxa"/>
            <w:vMerge w:val="continue"/>
            <w:tcBorders>
              <w:top w:val="nil"/>
              <w:left w:val="single" w:color="auto" w:sz="4" w:space="0"/>
              <w:bottom w:val="single" w:color="auto" w:sz="4" w:space="0"/>
              <w:right w:val="single" w:color="auto" w:sz="4" w:space="0"/>
            </w:tcBorders>
            <w:vAlign w:val="center"/>
          </w:tcPr>
          <w:p w14:paraId="6A2E3E54">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790BEE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14:paraId="1E15365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986E7E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B74C305">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w:t>
            </w:r>
          </w:p>
        </w:tc>
        <w:tc>
          <w:tcPr>
            <w:tcW w:w="1069" w:type="dxa"/>
            <w:vMerge w:val="continue"/>
            <w:tcBorders>
              <w:top w:val="nil"/>
              <w:left w:val="single" w:color="auto" w:sz="4" w:space="0"/>
              <w:bottom w:val="single" w:color="auto" w:sz="4" w:space="0"/>
              <w:right w:val="single" w:color="auto" w:sz="4" w:space="0"/>
            </w:tcBorders>
            <w:vAlign w:val="center"/>
          </w:tcPr>
          <w:p w14:paraId="288CBF4D">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D085CF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14:paraId="2B0A8F5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4B7DC68">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7DDF088">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8</w:t>
            </w:r>
          </w:p>
        </w:tc>
        <w:tc>
          <w:tcPr>
            <w:tcW w:w="1069" w:type="dxa"/>
            <w:vMerge w:val="continue"/>
            <w:tcBorders>
              <w:top w:val="nil"/>
              <w:left w:val="single" w:color="auto" w:sz="4" w:space="0"/>
              <w:bottom w:val="single" w:color="auto" w:sz="4" w:space="0"/>
              <w:right w:val="single" w:color="auto" w:sz="4" w:space="0"/>
            </w:tcBorders>
            <w:vAlign w:val="center"/>
          </w:tcPr>
          <w:p w14:paraId="3EE9890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13AAE6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乙供材料品牌、型号未报请建设单位同意就开始使用</w:t>
            </w:r>
          </w:p>
        </w:tc>
        <w:tc>
          <w:tcPr>
            <w:tcW w:w="1985" w:type="dxa"/>
            <w:tcBorders>
              <w:top w:val="nil"/>
              <w:left w:val="nil"/>
              <w:bottom w:val="single" w:color="auto" w:sz="4" w:space="0"/>
              <w:right w:val="single" w:color="auto" w:sz="4" w:space="0"/>
            </w:tcBorders>
            <w:noWrap/>
            <w:vAlign w:val="bottom"/>
          </w:tcPr>
          <w:p w14:paraId="2CA8D67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65AB9F45">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212E6FE">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w:t>
            </w:r>
          </w:p>
        </w:tc>
        <w:tc>
          <w:tcPr>
            <w:tcW w:w="1069" w:type="dxa"/>
            <w:vMerge w:val="restart"/>
            <w:tcBorders>
              <w:top w:val="nil"/>
              <w:left w:val="single" w:color="auto" w:sz="4" w:space="0"/>
              <w:bottom w:val="single" w:color="auto" w:sz="4" w:space="0"/>
              <w:right w:val="single" w:color="auto" w:sz="4" w:space="0"/>
            </w:tcBorders>
            <w:vAlign w:val="center"/>
          </w:tcPr>
          <w:p w14:paraId="556A42A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质量控制程序</w:t>
            </w:r>
          </w:p>
        </w:tc>
        <w:tc>
          <w:tcPr>
            <w:tcW w:w="4459" w:type="dxa"/>
            <w:tcBorders>
              <w:top w:val="nil"/>
              <w:left w:val="nil"/>
              <w:bottom w:val="single" w:color="auto" w:sz="4" w:space="0"/>
              <w:right w:val="single" w:color="auto" w:sz="4" w:space="0"/>
            </w:tcBorders>
            <w:vAlign w:val="center"/>
          </w:tcPr>
          <w:p w14:paraId="276E4E67">
            <w:pPr>
              <w:widowControl/>
              <w:rPr>
                <w:rFonts w:ascii="等线" w:hAnsi="等线" w:eastAsia="等线" w:cs="宋体"/>
                <w:color w:val="000000"/>
                <w:kern w:val="0"/>
                <w:szCs w:val="21"/>
              </w:rPr>
            </w:pPr>
            <w:r>
              <w:rPr>
                <w:rFonts w:hint="eastAsia" w:ascii="等线" w:hAnsi="等线" w:eastAsia="等线" w:cs="宋体"/>
                <w:color w:val="000000"/>
                <w:kern w:val="0"/>
                <w:szCs w:val="21"/>
              </w:rPr>
              <w:t>工程开工报告未经批准擅自开工</w:t>
            </w:r>
          </w:p>
        </w:tc>
        <w:tc>
          <w:tcPr>
            <w:tcW w:w="1985" w:type="dxa"/>
            <w:tcBorders>
              <w:top w:val="nil"/>
              <w:left w:val="nil"/>
              <w:bottom w:val="single" w:color="auto" w:sz="4" w:space="0"/>
              <w:right w:val="single" w:color="auto" w:sz="4" w:space="0"/>
            </w:tcBorders>
            <w:noWrap/>
            <w:vAlign w:val="bottom"/>
          </w:tcPr>
          <w:p w14:paraId="4451F77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B0D5080">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7AFBC6F">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10</w:t>
            </w:r>
          </w:p>
        </w:tc>
        <w:tc>
          <w:tcPr>
            <w:tcW w:w="1069" w:type="dxa"/>
            <w:vMerge w:val="continue"/>
            <w:tcBorders>
              <w:top w:val="nil"/>
              <w:left w:val="single" w:color="auto" w:sz="4" w:space="0"/>
              <w:bottom w:val="single" w:color="auto" w:sz="4" w:space="0"/>
              <w:right w:val="single" w:color="auto" w:sz="4" w:space="0"/>
            </w:tcBorders>
            <w:vAlign w:val="center"/>
          </w:tcPr>
          <w:p w14:paraId="1DDAB7EF">
            <w:pPr>
              <w:widowControl/>
              <w:jc w:val="left"/>
              <w:rPr>
                <w:rFonts w:ascii="等线" w:hAnsi="等线" w:eastAsia="等线" w:cs="宋体"/>
                <w:color w:val="000000"/>
                <w:kern w:val="0"/>
                <w:szCs w:val="21"/>
              </w:rPr>
            </w:pPr>
          </w:p>
        </w:tc>
        <w:tc>
          <w:tcPr>
            <w:tcW w:w="4459" w:type="dxa"/>
            <w:tcBorders>
              <w:top w:val="nil"/>
              <w:left w:val="nil"/>
              <w:bottom w:val="nil"/>
              <w:right w:val="nil"/>
            </w:tcBorders>
            <w:vAlign w:val="bottom"/>
          </w:tcPr>
          <w:p w14:paraId="0C01AA6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14:paraId="61FA7BC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20997A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04726B8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11</w:t>
            </w:r>
          </w:p>
        </w:tc>
        <w:tc>
          <w:tcPr>
            <w:tcW w:w="1069" w:type="dxa"/>
            <w:vMerge w:val="continue"/>
            <w:tcBorders>
              <w:top w:val="nil"/>
              <w:left w:val="single" w:color="auto" w:sz="4" w:space="0"/>
              <w:bottom w:val="single" w:color="auto" w:sz="4" w:space="0"/>
              <w:right w:val="single" w:color="auto" w:sz="4" w:space="0"/>
            </w:tcBorders>
            <w:vAlign w:val="center"/>
          </w:tcPr>
          <w:p w14:paraId="0CA4DD9B">
            <w:pPr>
              <w:widowControl/>
              <w:jc w:val="left"/>
              <w:rPr>
                <w:rFonts w:ascii="等线" w:hAnsi="等线" w:eastAsia="等线" w:cs="宋体"/>
                <w:color w:val="000000"/>
                <w:kern w:val="0"/>
                <w:szCs w:val="21"/>
              </w:rPr>
            </w:pPr>
          </w:p>
        </w:tc>
        <w:tc>
          <w:tcPr>
            <w:tcW w:w="4459" w:type="dxa"/>
            <w:tcBorders>
              <w:top w:val="single" w:color="auto" w:sz="4" w:space="0"/>
              <w:left w:val="nil"/>
              <w:bottom w:val="single" w:color="auto" w:sz="4" w:space="0"/>
              <w:right w:val="single" w:color="auto" w:sz="4" w:space="0"/>
            </w:tcBorders>
            <w:vAlign w:val="center"/>
          </w:tcPr>
          <w:p w14:paraId="05FF2745">
            <w:pPr>
              <w:widowControl/>
              <w:rPr>
                <w:rFonts w:ascii="等线" w:hAnsi="等线" w:eastAsia="等线" w:cs="宋体"/>
                <w:color w:val="000000"/>
                <w:kern w:val="0"/>
                <w:szCs w:val="21"/>
              </w:rPr>
            </w:pPr>
            <w:r>
              <w:rPr>
                <w:rFonts w:hint="eastAsia" w:ascii="等线" w:hAnsi="等线" w:eastAsia="等线" w:cs="宋体"/>
                <w:color w:val="000000"/>
                <w:kern w:val="0"/>
                <w:szCs w:val="21"/>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14:paraId="0BC39761">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6FFE053">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0EA56CF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12</w:t>
            </w:r>
          </w:p>
        </w:tc>
        <w:tc>
          <w:tcPr>
            <w:tcW w:w="1069" w:type="dxa"/>
            <w:vMerge w:val="continue"/>
            <w:tcBorders>
              <w:top w:val="nil"/>
              <w:left w:val="single" w:color="auto" w:sz="4" w:space="0"/>
              <w:bottom w:val="single" w:color="auto" w:sz="4" w:space="0"/>
              <w:right w:val="single" w:color="auto" w:sz="4" w:space="0"/>
            </w:tcBorders>
            <w:vAlign w:val="center"/>
          </w:tcPr>
          <w:p w14:paraId="1EDB9074">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504C1FC0">
            <w:pPr>
              <w:widowControl/>
              <w:rPr>
                <w:rFonts w:ascii="等线" w:hAnsi="等线" w:eastAsia="等线" w:cs="宋体"/>
                <w:color w:val="000000"/>
                <w:kern w:val="0"/>
                <w:szCs w:val="21"/>
              </w:rPr>
            </w:pPr>
            <w:r>
              <w:rPr>
                <w:rFonts w:hint="eastAsia" w:ascii="等线" w:hAnsi="等线" w:eastAsia="等线" w:cs="宋体"/>
                <w:color w:val="000000"/>
                <w:kern w:val="0"/>
                <w:szCs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14:paraId="03215C71">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238202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410881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13</w:t>
            </w:r>
          </w:p>
        </w:tc>
        <w:tc>
          <w:tcPr>
            <w:tcW w:w="1069" w:type="dxa"/>
            <w:vMerge w:val="continue"/>
            <w:tcBorders>
              <w:top w:val="nil"/>
              <w:left w:val="single" w:color="auto" w:sz="4" w:space="0"/>
              <w:bottom w:val="single" w:color="auto" w:sz="4" w:space="0"/>
              <w:right w:val="single" w:color="auto" w:sz="4" w:space="0"/>
            </w:tcBorders>
            <w:vAlign w:val="center"/>
          </w:tcPr>
          <w:p w14:paraId="6DA3FB85">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7C974B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有设计变更而未按照变更施工的</w:t>
            </w:r>
          </w:p>
        </w:tc>
        <w:tc>
          <w:tcPr>
            <w:tcW w:w="1985" w:type="dxa"/>
            <w:tcBorders>
              <w:top w:val="nil"/>
              <w:left w:val="nil"/>
              <w:bottom w:val="single" w:color="auto" w:sz="4" w:space="0"/>
              <w:right w:val="single" w:color="auto" w:sz="4" w:space="0"/>
            </w:tcBorders>
            <w:noWrap/>
            <w:vAlign w:val="bottom"/>
          </w:tcPr>
          <w:p w14:paraId="45BF9047">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35A923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2CBB3E4">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14</w:t>
            </w:r>
          </w:p>
        </w:tc>
        <w:tc>
          <w:tcPr>
            <w:tcW w:w="1069" w:type="dxa"/>
            <w:vMerge w:val="continue"/>
            <w:tcBorders>
              <w:top w:val="nil"/>
              <w:left w:val="single" w:color="auto" w:sz="4" w:space="0"/>
              <w:bottom w:val="single" w:color="auto" w:sz="4" w:space="0"/>
              <w:right w:val="single" w:color="auto" w:sz="4" w:space="0"/>
            </w:tcBorders>
            <w:vAlign w:val="center"/>
          </w:tcPr>
          <w:p w14:paraId="7DCD7081">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87BFB7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材料入场检验记录不全或记录作假</w:t>
            </w:r>
          </w:p>
        </w:tc>
        <w:tc>
          <w:tcPr>
            <w:tcW w:w="1985" w:type="dxa"/>
            <w:tcBorders>
              <w:top w:val="nil"/>
              <w:left w:val="nil"/>
              <w:bottom w:val="single" w:color="auto" w:sz="4" w:space="0"/>
              <w:right w:val="single" w:color="auto" w:sz="4" w:space="0"/>
            </w:tcBorders>
            <w:noWrap/>
            <w:vAlign w:val="bottom"/>
          </w:tcPr>
          <w:p w14:paraId="1FD3BA4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D8BFAAC">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77A42B3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15</w:t>
            </w:r>
          </w:p>
        </w:tc>
        <w:tc>
          <w:tcPr>
            <w:tcW w:w="1069" w:type="dxa"/>
            <w:vMerge w:val="continue"/>
            <w:tcBorders>
              <w:top w:val="nil"/>
              <w:left w:val="single" w:color="auto" w:sz="4" w:space="0"/>
              <w:bottom w:val="single" w:color="auto" w:sz="4" w:space="0"/>
              <w:right w:val="single" w:color="auto" w:sz="4" w:space="0"/>
            </w:tcBorders>
            <w:vAlign w:val="center"/>
          </w:tcPr>
          <w:p w14:paraId="4A982F8D">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664CBA7F">
            <w:pPr>
              <w:widowControl/>
              <w:rPr>
                <w:rFonts w:ascii="等线" w:hAnsi="等线" w:eastAsia="等线" w:cs="宋体"/>
                <w:color w:val="000000"/>
                <w:kern w:val="0"/>
                <w:szCs w:val="21"/>
              </w:rPr>
            </w:pPr>
            <w:r>
              <w:rPr>
                <w:rFonts w:hint="eastAsia" w:ascii="等线" w:hAnsi="等线" w:eastAsia="等线" w:cs="宋体"/>
                <w:color w:val="000000"/>
                <w:kern w:val="0"/>
                <w:szCs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14:paraId="68967AE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D3410A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53B194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16</w:t>
            </w:r>
          </w:p>
        </w:tc>
        <w:tc>
          <w:tcPr>
            <w:tcW w:w="1069" w:type="dxa"/>
            <w:vMerge w:val="continue"/>
            <w:tcBorders>
              <w:top w:val="nil"/>
              <w:left w:val="single" w:color="auto" w:sz="4" w:space="0"/>
              <w:bottom w:val="single" w:color="auto" w:sz="4" w:space="0"/>
              <w:right w:val="single" w:color="auto" w:sz="4" w:space="0"/>
            </w:tcBorders>
            <w:vAlign w:val="center"/>
          </w:tcPr>
          <w:p w14:paraId="0353AD3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0D7FFF3D">
            <w:pPr>
              <w:widowControl/>
              <w:rPr>
                <w:rFonts w:ascii="等线" w:hAnsi="等线" w:eastAsia="等线" w:cs="宋体"/>
                <w:color w:val="000000"/>
                <w:kern w:val="0"/>
                <w:szCs w:val="21"/>
              </w:rPr>
            </w:pPr>
            <w:r>
              <w:rPr>
                <w:rFonts w:hint="eastAsia" w:ascii="等线" w:hAnsi="等线" w:eastAsia="等线" w:cs="宋体"/>
                <w:color w:val="000000"/>
                <w:kern w:val="0"/>
                <w:szCs w:val="21"/>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14:paraId="0842650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65984BC">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0FE985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17</w:t>
            </w:r>
          </w:p>
        </w:tc>
        <w:tc>
          <w:tcPr>
            <w:tcW w:w="1069" w:type="dxa"/>
            <w:vMerge w:val="continue"/>
            <w:tcBorders>
              <w:top w:val="nil"/>
              <w:left w:val="single" w:color="auto" w:sz="4" w:space="0"/>
              <w:bottom w:val="single" w:color="auto" w:sz="4" w:space="0"/>
              <w:right w:val="single" w:color="auto" w:sz="4" w:space="0"/>
            </w:tcBorders>
            <w:vAlign w:val="center"/>
          </w:tcPr>
          <w:p w14:paraId="5021B2E0">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3DC4507B">
            <w:pPr>
              <w:widowControl/>
              <w:rPr>
                <w:rFonts w:ascii="等线" w:hAnsi="等线" w:eastAsia="等线" w:cs="宋体"/>
                <w:color w:val="000000"/>
                <w:kern w:val="0"/>
                <w:szCs w:val="21"/>
              </w:rPr>
            </w:pPr>
            <w:r>
              <w:rPr>
                <w:rFonts w:hint="eastAsia" w:ascii="等线" w:hAnsi="等线" w:eastAsia="等线" w:cs="宋体"/>
                <w:color w:val="000000"/>
                <w:kern w:val="0"/>
                <w:szCs w:val="21"/>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14:paraId="7421C97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3524A8E">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E77914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18</w:t>
            </w:r>
          </w:p>
        </w:tc>
        <w:tc>
          <w:tcPr>
            <w:tcW w:w="1069" w:type="dxa"/>
            <w:vMerge w:val="continue"/>
            <w:tcBorders>
              <w:top w:val="nil"/>
              <w:left w:val="single" w:color="auto" w:sz="4" w:space="0"/>
              <w:bottom w:val="single" w:color="auto" w:sz="4" w:space="0"/>
              <w:right w:val="single" w:color="auto" w:sz="4" w:space="0"/>
            </w:tcBorders>
            <w:vAlign w:val="center"/>
          </w:tcPr>
          <w:p w14:paraId="3F927A46">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64AE97AC">
            <w:pPr>
              <w:widowControl/>
              <w:rPr>
                <w:rFonts w:ascii="等线" w:hAnsi="等线" w:eastAsia="等线" w:cs="宋体"/>
                <w:color w:val="000000"/>
                <w:kern w:val="0"/>
                <w:szCs w:val="21"/>
              </w:rPr>
            </w:pPr>
            <w:r>
              <w:rPr>
                <w:rFonts w:hint="eastAsia" w:ascii="等线" w:hAnsi="等线" w:eastAsia="等线" w:cs="宋体"/>
                <w:color w:val="000000"/>
                <w:kern w:val="0"/>
                <w:szCs w:val="21"/>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14:paraId="55A228B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D7F7E41">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5593727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19</w:t>
            </w:r>
          </w:p>
        </w:tc>
        <w:tc>
          <w:tcPr>
            <w:tcW w:w="1069" w:type="dxa"/>
            <w:vMerge w:val="continue"/>
            <w:tcBorders>
              <w:top w:val="nil"/>
              <w:left w:val="single" w:color="auto" w:sz="4" w:space="0"/>
              <w:bottom w:val="single" w:color="auto" w:sz="4" w:space="0"/>
              <w:right w:val="single" w:color="auto" w:sz="4" w:space="0"/>
            </w:tcBorders>
            <w:vAlign w:val="center"/>
          </w:tcPr>
          <w:p w14:paraId="079F0D2B">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40B501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14:paraId="4627A57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BFCF10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BE4A54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w:t>
            </w:r>
          </w:p>
        </w:tc>
        <w:tc>
          <w:tcPr>
            <w:tcW w:w="1069" w:type="dxa"/>
            <w:vMerge w:val="continue"/>
            <w:tcBorders>
              <w:top w:val="nil"/>
              <w:left w:val="single" w:color="auto" w:sz="4" w:space="0"/>
              <w:bottom w:val="single" w:color="auto" w:sz="4" w:space="0"/>
              <w:right w:val="single" w:color="auto" w:sz="4" w:space="0"/>
            </w:tcBorders>
            <w:vAlign w:val="center"/>
          </w:tcPr>
          <w:p w14:paraId="1EE05195">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050969AB">
            <w:pPr>
              <w:widowControl/>
              <w:rPr>
                <w:rFonts w:ascii="等线" w:hAnsi="等线" w:eastAsia="等线" w:cs="宋体"/>
                <w:color w:val="000000"/>
                <w:kern w:val="0"/>
                <w:szCs w:val="21"/>
              </w:rPr>
            </w:pPr>
            <w:r>
              <w:rPr>
                <w:rFonts w:hint="eastAsia" w:ascii="等线" w:hAnsi="等线" w:eastAsia="等线" w:cs="宋体"/>
                <w:color w:val="000000"/>
                <w:kern w:val="0"/>
                <w:szCs w:val="21"/>
              </w:rPr>
              <w:t>已开工项目未经交底或无书面交底手续者</w:t>
            </w:r>
          </w:p>
        </w:tc>
        <w:tc>
          <w:tcPr>
            <w:tcW w:w="1985" w:type="dxa"/>
            <w:tcBorders>
              <w:top w:val="nil"/>
              <w:left w:val="nil"/>
              <w:bottom w:val="single" w:color="auto" w:sz="4" w:space="0"/>
              <w:right w:val="single" w:color="auto" w:sz="4" w:space="0"/>
            </w:tcBorders>
            <w:noWrap/>
            <w:vAlign w:val="bottom"/>
          </w:tcPr>
          <w:p w14:paraId="50113A2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99C2A7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CC0A2B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21</w:t>
            </w:r>
          </w:p>
        </w:tc>
        <w:tc>
          <w:tcPr>
            <w:tcW w:w="1069" w:type="dxa"/>
            <w:vMerge w:val="continue"/>
            <w:tcBorders>
              <w:top w:val="nil"/>
              <w:left w:val="single" w:color="auto" w:sz="4" w:space="0"/>
              <w:bottom w:val="single" w:color="auto" w:sz="4" w:space="0"/>
              <w:right w:val="single" w:color="auto" w:sz="4" w:space="0"/>
            </w:tcBorders>
            <w:vAlign w:val="center"/>
          </w:tcPr>
          <w:p w14:paraId="68128AEB">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1F52DED0">
            <w:pPr>
              <w:widowControl/>
              <w:rPr>
                <w:rFonts w:ascii="等线" w:hAnsi="等线" w:eastAsia="等线" w:cs="宋体"/>
                <w:color w:val="000000"/>
                <w:kern w:val="0"/>
                <w:szCs w:val="21"/>
              </w:rPr>
            </w:pPr>
            <w:r>
              <w:rPr>
                <w:rFonts w:hint="eastAsia" w:ascii="等线" w:hAnsi="等线" w:eastAsia="等线" w:cs="宋体"/>
                <w:color w:val="000000"/>
                <w:kern w:val="0"/>
                <w:szCs w:val="21"/>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14:paraId="6781858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AF14DD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E8F40B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22</w:t>
            </w:r>
          </w:p>
        </w:tc>
        <w:tc>
          <w:tcPr>
            <w:tcW w:w="1069" w:type="dxa"/>
            <w:vMerge w:val="continue"/>
            <w:tcBorders>
              <w:top w:val="nil"/>
              <w:left w:val="single" w:color="auto" w:sz="4" w:space="0"/>
              <w:bottom w:val="single" w:color="auto" w:sz="4" w:space="0"/>
              <w:right w:val="single" w:color="auto" w:sz="4" w:space="0"/>
            </w:tcBorders>
            <w:vAlign w:val="center"/>
          </w:tcPr>
          <w:p w14:paraId="4DD002A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494C70B1">
            <w:pPr>
              <w:widowControl/>
              <w:rPr>
                <w:rFonts w:ascii="等线" w:hAnsi="等线" w:eastAsia="等线" w:cs="宋体"/>
                <w:color w:val="000000"/>
                <w:kern w:val="0"/>
                <w:szCs w:val="21"/>
              </w:rPr>
            </w:pPr>
            <w:r>
              <w:rPr>
                <w:rFonts w:hint="eastAsia" w:ascii="等线" w:hAnsi="等线" w:eastAsia="等线" w:cs="宋体"/>
                <w:color w:val="000000"/>
                <w:kern w:val="0"/>
                <w:szCs w:val="21"/>
              </w:rPr>
              <w:t>隐蔽工程未经验收擅自或强行隐蔽</w:t>
            </w:r>
          </w:p>
        </w:tc>
        <w:tc>
          <w:tcPr>
            <w:tcW w:w="1985" w:type="dxa"/>
            <w:tcBorders>
              <w:top w:val="nil"/>
              <w:left w:val="nil"/>
              <w:bottom w:val="single" w:color="auto" w:sz="4" w:space="0"/>
              <w:right w:val="single" w:color="auto" w:sz="4" w:space="0"/>
            </w:tcBorders>
            <w:noWrap/>
            <w:vAlign w:val="bottom"/>
          </w:tcPr>
          <w:p w14:paraId="518D8CF0">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7AF9E863">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A9B7116">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23</w:t>
            </w:r>
          </w:p>
        </w:tc>
        <w:tc>
          <w:tcPr>
            <w:tcW w:w="1069" w:type="dxa"/>
            <w:vMerge w:val="continue"/>
            <w:tcBorders>
              <w:top w:val="nil"/>
              <w:left w:val="single" w:color="auto" w:sz="4" w:space="0"/>
              <w:bottom w:val="single" w:color="auto" w:sz="4" w:space="0"/>
              <w:right w:val="single" w:color="auto" w:sz="4" w:space="0"/>
            </w:tcBorders>
            <w:vAlign w:val="center"/>
          </w:tcPr>
          <w:p w14:paraId="55CEB15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09CBCD5D">
            <w:pPr>
              <w:widowControl/>
              <w:rPr>
                <w:rFonts w:ascii="等线" w:hAnsi="等线" w:eastAsia="等线" w:cs="宋体"/>
                <w:color w:val="000000"/>
                <w:kern w:val="0"/>
                <w:szCs w:val="21"/>
              </w:rPr>
            </w:pPr>
            <w:r>
              <w:rPr>
                <w:rFonts w:hint="eastAsia" w:ascii="等线" w:hAnsi="等线" w:eastAsia="等线" w:cs="宋体"/>
                <w:color w:val="000000"/>
                <w:kern w:val="0"/>
                <w:szCs w:val="21"/>
              </w:rPr>
              <w:t>质量过程日志、记录、签证不齐全、造假记录或靠事后补记录者</w:t>
            </w:r>
          </w:p>
        </w:tc>
        <w:tc>
          <w:tcPr>
            <w:tcW w:w="1985" w:type="dxa"/>
            <w:tcBorders>
              <w:top w:val="nil"/>
              <w:left w:val="nil"/>
              <w:bottom w:val="single" w:color="auto" w:sz="4" w:space="0"/>
              <w:right w:val="single" w:color="auto" w:sz="4" w:space="0"/>
            </w:tcBorders>
            <w:noWrap/>
            <w:vAlign w:val="bottom"/>
          </w:tcPr>
          <w:p w14:paraId="30941E2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1AEE34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3843B4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24</w:t>
            </w:r>
          </w:p>
        </w:tc>
        <w:tc>
          <w:tcPr>
            <w:tcW w:w="1069" w:type="dxa"/>
            <w:vMerge w:val="restart"/>
            <w:tcBorders>
              <w:top w:val="nil"/>
              <w:left w:val="single" w:color="auto" w:sz="4" w:space="0"/>
              <w:bottom w:val="single" w:color="auto" w:sz="4" w:space="0"/>
              <w:right w:val="single" w:color="auto" w:sz="4" w:space="0"/>
            </w:tcBorders>
            <w:vAlign w:val="center"/>
          </w:tcPr>
          <w:p w14:paraId="478630F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现场质量管理</w:t>
            </w:r>
          </w:p>
        </w:tc>
        <w:tc>
          <w:tcPr>
            <w:tcW w:w="4459" w:type="dxa"/>
            <w:tcBorders>
              <w:top w:val="nil"/>
              <w:left w:val="nil"/>
              <w:bottom w:val="single" w:color="auto" w:sz="4" w:space="0"/>
              <w:right w:val="single" w:color="auto" w:sz="4" w:space="0"/>
            </w:tcBorders>
            <w:vAlign w:val="bottom"/>
          </w:tcPr>
          <w:p w14:paraId="674488E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14:paraId="1F6A34B1">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8C6DEC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51DF64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25</w:t>
            </w:r>
          </w:p>
        </w:tc>
        <w:tc>
          <w:tcPr>
            <w:tcW w:w="1069" w:type="dxa"/>
            <w:vMerge w:val="continue"/>
            <w:tcBorders>
              <w:top w:val="nil"/>
              <w:left w:val="single" w:color="auto" w:sz="4" w:space="0"/>
              <w:bottom w:val="single" w:color="auto" w:sz="4" w:space="0"/>
              <w:right w:val="single" w:color="auto" w:sz="4" w:space="0"/>
            </w:tcBorders>
            <w:vAlign w:val="center"/>
          </w:tcPr>
          <w:p w14:paraId="063A1B4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B38E7D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14:paraId="6F76C85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59BC0F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91CCA1F">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26</w:t>
            </w:r>
          </w:p>
        </w:tc>
        <w:tc>
          <w:tcPr>
            <w:tcW w:w="1069" w:type="dxa"/>
            <w:vMerge w:val="continue"/>
            <w:tcBorders>
              <w:top w:val="nil"/>
              <w:left w:val="single" w:color="auto" w:sz="4" w:space="0"/>
              <w:bottom w:val="single" w:color="auto" w:sz="4" w:space="0"/>
              <w:right w:val="single" w:color="auto" w:sz="4" w:space="0"/>
            </w:tcBorders>
            <w:vAlign w:val="center"/>
          </w:tcPr>
          <w:p w14:paraId="47467B5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1944A44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野蛮施工造成后果的</w:t>
            </w:r>
          </w:p>
        </w:tc>
        <w:tc>
          <w:tcPr>
            <w:tcW w:w="1985" w:type="dxa"/>
            <w:tcBorders>
              <w:top w:val="nil"/>
              <w:left w:val="nil"/>
              <w:bottom w:val="single" w:color="auto" w:sz="4" w:space="0"/>
              <w:right w:val="single" w:color="auto" w:sz="4" w:space="0"/>
            </w:tcBorders>
            <w:noWrap/>
            <w:vAlign w:val="bottom"/>
          </w:tcPr>
          <w:p w14:paraId="0FC5C96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3D43928">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2F5305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27</w:t>
            </w:r>
          </w:p>
        </w:tc>
        <w:tc>
          <w:tcPr>
            <w:tcW w:w="1069" w:type="dxa"/>
            <w:vMerge w:val="continue"/>
            <w:tcBorders>
              <w:top w:val="nil"/>
              <w:left w:val="single" w:color="auto" w:sz="4" w:space="0"/>
              <w:bottom w:val="single" w:color="auto" w:sz="4" w:space="0"/>
              <w:right w:val="single" w:color="auto" w:sz="4" w:space="0"/>
            </w:tcBorders>
            <w:vAlign w:val="center"/>
          </w:tcPr>
          <w:p w14:paraId="407D25D2">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2A22D5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14:paraId="5C2F9FF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E76ED7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FECE8AE">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28</w:t>
            </w:r>
          </w:p>
        </w:tc>
        <w:tc>
          <w:tcPr>
            <w:tcW w:w="1069" w:type="dxa"/>
            <w:vMerge w:val="continue"/>
            <w:tcBorders>
              <w:top w:val="nil"/>
              <w:left w:val="single" w:color="auto" w:sz="4" w:space="0"/>
              <w:bottom w:val="single" w:color="auto" w:sz="4" w:space="0"/>
              <w:right w:val="single" w:color="auto" w:sz="4" w:space="0"/>
            </w:tcBorders>
            <w:vAlign w:val="center"/>
          </w:tcPr>
          <w:p w14:paraId="3A61B604">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467030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14:paraId="25EB467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C5EBE8E">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0A1D0E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29</w:t>
            </w:r>
          </w:p>
        </w:tc>
        <w:tc>
          <w:tcPr>
            <w:tcW w:w="1069" w:type="dxa"/>
            <w:vMerge w:val="continue"/>
            <w:tcBorders>
              <w:top w:val="nil"/>
              <w:left w:val="single" w:color="auto" w:sz="4" w:space="0"/>
              <w:bottom w:val="single" w:color="auto" w:sz="4" w:space="0"/>
              <w:right w:val="single" w:color="auto" w:sz="4" w:space="0"/>
            </w:tcBorders>
            <w:vAlign w:val="center"/>
          </w:tcPr>
          <w:p w14:paraId="759075F8">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0EC65F1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14:paraId="09429BD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6B0C718">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2100D3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30</w:t>
            </w:r>
          </w:p>
        </w:tc>
        <w:tc>
          <w:tcPr>
            <w:tcW w:w="1069" w:type="dxa"/>
            <w:vMerge w:val="restart"/>
            <w:tcBorders>
              <w:top w:val="nil"/>
              <w:left w:val="single" w:color="auto" w:sz="4" w:space="0"/>
              <w:bottom w:val="single" w:color="000000" w:sz="4" w:space="0"/>
              <w:right w:val="single" w:color="auto" w:sz="4" w:space="0"/>
            </w:tcBorders>
            <w:vAlign w:val="center"/>
          </w:tcPr>
          <w:p w14:paraId="555E0973">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成品保护</w:t>
            </w:r>
          </w:p>
        </w:tc>
        <w:tc>
          <w:tcPr>
            <w:tcW w:w="4459" w:type="dxa"/>
            <w:tcBorders>
              <w:top w:val="nil"/>
              <w:left w:val="nil"/>
              <w:bottom w:val="single" w:color="auto" w:sz="4" w:space="0"/>
              <w:right w:val="single" w:color="auto" w:sz="4" w:space="0"/>
            </w:tcBorders>
            <w:vAlign w:val="bottom"/>
          </w:tcPr>
          <w:p w14:paraId="403C0E2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对野蛮施工，造成破坏的</w:t>
            </w:r>
          </w:p>
        </w:tc>
        <w:tc>
          <w:tcPr>
            <w:tcW w:w="1985" w:type="dxa"/>
            <w:tcBorders>
              <w:top w:val="nil"/>
              <w:left w:val="nil"/>
              <w:bottom w:val="single" w:color="auto" w:sz="4" w:space="0"/>
              <w:right w:val="single" w:color="auto" w:sz="4" w:space="0"/>
            </w:tcBorders>
            <w:noWrap/>
            <w:vAlign w:val="bottom"/>
          </w:tcPr>
          <w:p w14:paraId="472CA13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31792D0D">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0EF4A0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31</w:t>
            </w:r>
          </w:p>
        </w:tc>
        <w:tc>
          <w:tcPr>
            <w:tcW w:w="1069" w:type="dxa"/>
            <w:vMerge w:val="continue"/>
            <w:tcBorders>
              <w:top w:val="nil"/>
              <w:left w:val="single" w:color="auto" w:sz="4" w:space="0"/>
              <w:bottom w:val="single" w:color="000000" w:sz="4" w:space="0"/>
              <w:right w:val="single" w:color="auto" w:sz="4" w:space="0"/>
            </w:tcBorders>
            <w:vAlign w:val="center"/>
          </w:tcPr>
          <w:p w14:paraId="63DE586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326DDA2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14:paraId="40EC981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54506E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50834C6">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32</w:t>
            </w:r>
          </w:p>
        </w:tc>
        <w:tc>
          <w:tcPr>
            <w:tcW w:w="1069" w:type="dxa"/>
            <w:vMerge w:val="continue"/>
            <w:tcBorders>
              <w:top w:val="nil"/>
              <w:left w:val="single" w:color="auto" w:sz="4" w:space="0"/>
              <w:bottom w:val="single" w:color="000000" w:sz="4" w:space="0"/>
              <w:right w:val="single" w:color="auto" w:sz="4" w:space="0"/>
            </w:tcBorders>
            <w:vAlign w:val="center"/>
          </w:tcPr>
          <w:p w14:paraId="0213E809">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7ED3BE4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cBorders>
            <w:noWrap/>
            <w:vAlign w:val="bottom"/>
          </w:tcPr>
          <w:p w14:paraId="0272F45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29958144">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1077EB6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33</w:t>
            </w:r>
          </w:p>
        </w:tc>
        <w:tc>
          <w:tcPr>
            <w:tcW w:w="1069" w:type="dxa"/>
            <w:vMerge w:val="continue"/>
            <w:tcBorders>
              <w:top w:val="nil"/>
              <w:left w:val="single" w:color="auto" w:sz="4" w:space="0"/>
              <w:bottom w:val="single" w:color="000000" w:sz="4" w:space="0"/>
              <w:right w:val="single" w:color="auto" w:sz="4" w:space="0"/>
            </w:tcBorders>
            <w:vAlign w:val="center"/>
          </w:tcPr>
          <w:p w14:paraId="3670DEF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07DCE4C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cBorders>
            <w:noWrap/>
            <w:vAlign w:val="bottom"/>
          </w:tcPr>
          <w:p w14:paraId="785C217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bl>
    <w:p w14:paraId="27BAB0B5">
      <w:pPr>
        <w:rPr>
          <w:szCs w:val="22"/>
        </w:rPr>
      </w:pPr>
    </w:p>
    <w:p w14:paraId="19C6240E">
      <w:pPr>
        <w:rPr>
          <w:szCs w:val="22"/>
        </w:rPr>
      </w:pPr>
    </w:p>
    <w:p w14:paraId="27BD7BB7">
      <w:pPr>
        <w:rPr>
          <w:szCs w:val="22"/>
        </w:rPr>
      </w:pPr>
    </w:p>
    <w:p w14:paraId="1DA979A7">
      <w:pPr>
        <w:rPr>
          <w:szCs w:val="22"/>
        </w:rPr>
      </w:pPr>
    </w:p>
    <w:p w14:paraId="3DD3F068">
      <w:pPr>
        <w:rPr>
          <w:szCs w:val="22"/>
        </w:rPr>
      </w:pPr>
    </w:p>
    <w:p w14:paraId="51B6E81E">
      <w:pPr>
        <w:rPr>
          <w:szCs w:val="22"/>
        </w:rPr>
      </w:pPr>
    </w:p>
    <w:p w14:paraId="097DC0BF">
      <w:pPr>
        <w:rPr>
          <w:szCs w:val="22"/>
        </w:rPr>
      </w:pPr>
    </w:p>
    <w:p w14:paraId="28999FEB">
      <w:pPr>
        <w:rPr>
          <w:szCs w:val="22"/>
        </w:rPr>
      </w:pPr>
    </w:p>
    <w:p w14:paraId="4C596B89">
      <w:pPr>
        <w:rPr>
          <w:szCs w:val="22"/>
        </w:rPr>
      </w:pPr>
    </w:p>
    <w:p w14:paraId="6F5AEBFE">
      <w:pPr>
        <w:rPr>
          <w:szCs w:val="22"/>
        </w:rPr>
      </w:pPr>
    </w:p>
    <w:p w14:paraId="397E98BA">
      <w:pPr>
        <w:rPr>
          <w:szCs w:val="22"/>
        </w:rPr>
      </w:pPr>
    </w:p>
    <w:p w14:paraId="2B3BA84B">
      <w:pPr>
        <w:rPr>
          <w:szCs w:val="22"/>
        </w:rPr>
      </w:pPr>
    </w:p>
    <w:p w14:paraId="344E01BD">
      <w:pPr>
        <w:rPr>
          <w:szCs w:val="22"/>
        </w:rPr>
      </w:pPr>
    </w:p>
    <w:p w14:paraId="3350AC5B">
      <w:pPr>
        <w:rPr>
          <w:szCs w:val="22"/>
        </w:rPr>
      </w:pPr>
    </w:p>
    <w:p w14:paraId="1A5BB87F">
      <w:pPr>
        <w:rPr>
          <w:szCs w:val="22"/>
        </w:rPr>
      </w:pPr>
    </w:p>
    <w:p w14:paraId="67694B8D">
      <w:pPr>
        <w:rPr>
          <w:szCs w:val="22"/>
        </w:rPr>
      </w:pPr>
    </w:p>
    <w:p w14:paraId="04CFF557">
      <w:pPr>
        <w:rPr>
          <w:szCs w:val="22"/>
        </w:rPr>
      </w:pPr>
    </w:p>
    <w:p w14:paraId="40F1B61D">
      <w:pPr>
        <w:rPr>
          <w:szCs w:val="22"/>
        </w:rPr>
      </w:pPr>
    </w:p>
    <w:p w14:paraId="7ECA2AE9">
      <w:pPr>
        <w:rPr>
          <w:szCs w:val="22"/>
        </w:rPr>
      </w:pPr>
    </w:p>
    <w:p w14:paraId="0C323973">
      <w:pPr>
        <w:rPr>
          <w:szCs w:val="22"/>
        </w:rPr>
      </w:pPr>
    </w:p>
    <w:p w14:paraId="691B0D9E">
      <w:pPr>
        <w:jc w:val="left"/>
        <w:rPr>
          <w:sz w:val="28"/>
          <w:szCs w:val="28"/>
        </w:rPr>
      </w:pPr>
      <w:r>
        <w:rPr>
          <w:szCs w:val="22"/>
        </w:rPr>
        <w:br w:type="page"/>
      </w:r>
      <w:r>
        <w:rPr>
          <w:rFonts w:hint="eastAsia"/>
          <w:szCs w:val="22"/>
        </w:rPr>
        <w:t>附表2</w:t>
      </w:r>
    </w:p>
    <w:p w14:paraId="113522B3">
      <w:pPr>
        <w:jc w:val="center"/>
        <w:rPr>
          <w:rFonts w:ascii="黑体" w:hAnsi="黑体" w:eastAsia="黑体"/>
          <w:sz w:val="32"/>
          <w:szCs w:val="32"/>
        </w:rPr>
      </w:pPr>
      <w:r>
        <w:rPr>
          <w:rFonts w:hint="eastAsia" w:ascii="黑体" w:hAnsi="黑体" w:eastAsia="黑体"/>
          <w:sz w:val="32"/>
          <w:szCs w:val="32"/>
        </w:rPr>
        <w:t>质量违约函</w:t>
      </w:r>
    </w:p>
    <w:p w14:paraId="07B0E924">
      <w:pPr>
        <w:jc w:val="left"/>
        <w:rPr>
          <w:sz w:val="28"/>
          <w:szCs w:val="28"/>
        </w:rPr>
      </w:pPr>
      <w:r>
        <w:rPr>
          <w:rFonts w:hint="eastAsia"/>
          <w:sz w:val="28"/>
          <w:szCs w:val="28"/>
          <w:u w:val="single"/>
        </w:rPr>
        <w:t>XXXX公司</w:t>
      </w:r>
      <w:r>
        <w:rPr>
          <w:rFonts w:hint="eastAsia"/>
          <w:sz w:val="28"/>
          <w:szCs w:val="28"/>
        </w:rPr>
        <w:t>：</w:t>
      </w:r>
    </w:p>
    <w:p w14:paraId="04263371">
      <w:pPr>
        <w:ind w:firstLine="560" w:firstLineChars="200"/>
        <w:jc w:val="left"/>
        <w:rPr>
          <w:sz w:val="28"/>
          <w:szCs w:val="28"/>
        </w:rPr>
      </w:pPr>
      <w:r>
        <w:rPr>
          <w:rFonts w:hint="eastAsia"/>
          <w:sz w:val="28"/>
          <w:szCs w:val="28"/>
        </w:rPr>
        <w:t>你单位人员在我公司XX年X月施工中存在如下违反质量管理规定的行为，按照双方施工承包合同和协议，相关处理如下：</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754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60272397">
            <w:pPr>
              <w:widowControl/>
              <w:jc w:val="center"/>
              <w:rPr>
                <w:rFonts w:ascii="等线" w:hAnsi="等线" w:eastAsia="等线"/>
                <w:color w:val="000000"/>
                <w:sz w:val="28"/>
                <w:szCs w:val="28"/>
              </w:rPr>
            </w:pPr>
            <w:r>
              <w:rPr>
                <w:rFonts w:hint="eastAsia" w:ascii="等线" w:hAnsi="等线" w:eastAsia="等线"/>
                <w:color w:val="000000"/>
                <w:sz w:val="28"/>
                <w:szCs w:val="28"/>
              </w:rPr>
              <w:t>事件经过</w:t>
            </w:r>
          </w:p>
        </w:tc>
        <w:tc>
          <w:tcPr>
            <w:tcW w:w="3402" w:type="dxa"/>
            <w:vAlign w:val="center"/>
          </w:tcPr>
          <w:p w14:paraId="07131006">
            <w:pPr>
              <w:jc w:val="center"/>
              <w:rPr>
                <w:rFonts w:ascii="等线" w:hAnsi="等线" w:eastAsia="等线"/>
                <w:color w:val="000000"/>
                <w:sz w:val="28"/>
                <w:szCs w:val="28"/>
              </w:rPr>
            </w:pPr>
            <w:r>
              <w:rPr>
                <w:rFonts w:hint="eastAsia" w:ascii="等线" w:hAnsi="等线" w:eastAsia="等线"/>
                <w:color w:val="000000"/>
                <w:sz w:val="28"/>
                <w:szCs w:val="28"/>
              </w:rPr>
              <w:t>照 片</w:t>
            </w:r>
          </w:p>
        </w:tc>
        <w:tc>
          <w:tcPr>
            <w:tcW w:w="2205" w:type="dxa"/>
            <w:vAlign w:val="center"/>
          </w:tcPr>
          <w:p w14:paraId="591D0386">
            <w:pPr>
              <w:jc w:val="center"/>
              <w:rPr>
                <w:rFonts w:ascii="等线" w:hAnsi="等线" w:eastAsia="等线"/>
                <w:color w:val="000000"/>
                <w:sz w:val="28"/>
                <w:szCs w:val="28"/>
              </w:rPr>
            </w:pPr>
            <w:r>
              <w:rPr>
                <w:rFonts w:hint="eastAsia" w:ascii="等线" w:hAnsi="等线" w:eastAsia="等线"/>
                <w:color w:val="000000"/>
                <w:sz w:val="28"/>
                <w:szCs w:val="28"/>
              </w:rPr>
              <w:t>处理决定</w:t>
            </w:r>
          </w:p>
        </w:tc>
      </w:tr>
      <w:tr w14:paraId="74D7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tcPr>
          <w:p w14:paraId="7FC3BF83">
            <w:pPr>
              <w:jc w:val="left"/>
              <w:rPr>
                <w:rFonts w:ascii="等线" w:hAnsi="等线" w:eastAsia="等线"/>
                <w:szCs w:val="22"/>
              </w:rPr>
            </w:pPr>
          </w:p>
        </w:tc>
        <w:tc>
          <w:tcPr>
            <w:tcW w:w="3402" w:type="dxa"/>
          </w:tcPr>
          <w:p w14:paraId="244AA379">
            <w:pPr>
              <w:jc w:val="left"/>
              <w:rPr>
                <w:rFonts w:ascii="等线" w:hAnsi="等线" w:eastAsia="等线"/>
                <w:szCs w:val="22"/>
              </w:rPr>
            </w:pPr>
          </w:p>
        </w:tc>
        <w:tc>
          <w:tcPr>
            <w:tcW w:w="2205" w:type="dxa"/>
          </w:tcPr>
          <w:p w14:paraId="111E4694">
            <w:pPr>
              <w:jc w:val="left"/>
              <w:rPr>
                <w:rFonts w:ascii="等线" w:hAnsi="等线" w:eastAsia="等线"/>
                <w:szCs w:val="22"/>
              </w:rPr>
            </w:pPr>
          </w:p>
        </w:tc>
      </w:tr>
    </w:tbl>
    <w:p w14:paraId="4B55324F">
      <w:pPr>
        <w:rPr>
          <w:vanish/>
          <w:szCs w:val="22"/>
        </w:rPr>
      </w:pPr>
    </w:p>
    <w:tbl>
      <w:tblPr>
        <w:tblStyle w:val="12"/>
        <w:tblW w:w="8700" w:type="dxa"/>
        <w:tblInd w:w="108" w:type="dxa"/>
        <w:tblLayout w:type="fixed"/>
        <w:tblCellMar>
          <w:top w:w="0" w:type="dxa"/>
          <w:left w:w="108" w:type="dxa"/>
          <w:bottom w:w="0" w:type="dxa"/>
          <w:right w:w="108" w:type="dxa"/>
        </w:tblCellMar>
      </w:tblPr>
      <w:tblGrid>
        <w:gridCol w:w="8700"/>
      </w:tblGrid>
      <w:tr w14:paraId="50141F12">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vAlign w:val="bottom"/>
          </w:tcPr>
          <w:p w14:paraId="5EAA40CE">
            <w:pPr>
              <w:widowControl/>
              <w:ind w:firstLine="560" w:firstLineChars="200"/>
              <w:jc w:val="left"/>
              <w:rPr>
                <w:rFonts w:ascii="等线" w:hAnsi="等线" w:eastAsia="等线" w:cs="宋体"/>
                <w:color w:val="000000"/>
                <w:kern w:val="0"/>
                <w:sz w:val="28"/>
                <w:szCs w:val="28"/>
              </w:rPr>
            </w:pPr>
            <w:r>
              <w:rPr>
                <w:rFonts w:hint="eastAsia" w:ascii="等线" w:hAnsi="等线" w:eastAsia="等线" w:cs="宋体"/>
                <w:color w:val="000000"/>
                <w:kern w:val="0"/>
                <w:sz w:val="28"/>
                <w:szCs w:val="28"/>
              </w:rPr>
              <w:t>如存在异议，请你方在接到通报后5个工作日内将书面意见反馈到设备工程部，过期视为同意。</w:t>
            </w:r>
          </w:p>
        </w:tc>
      </w:tr>
      <w:tr w14:paraId="433BC78C">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65CEF021">
            <w:pPr>
              <w:widowControl/>
              <w:jc w:val="left"/>
              <w:rPr>
                <w:rFonts w:ascii="等线" w:hAnsi="等线" w:eastAsia="等线" w:cs="宋体"/>
                <w:color w:val="000000"/>
                <w:kern w:val="0"/>
                <w:sz w:val="28"/>
                <w:szCs w:val="28"/>
              </w:rPr>
            </w:pPr>
            <w:r>
              <w:rPr>
                <w:rFonts w:hint="eastAsia" w:ascii="等线" w:hAnsi="等线" w:eastAsia="等线" w:cs="宋体"/>
                <w:color w:val="000000"/>
                <w:kern w:val="0"/>
                <w:sz w:val="28"/>
                <w:szCs w:val="28"/>
              </w:rPr>
              <w:t>特此函告</w:t>
            </w:r>
          </w:p>
        </w:tc>
      </w:tr>
      <w:tr w14:paraId="17DC8D36">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146D4F5D">
            <w:pPr>
              <w:widowControl/>
              <w:jc w:val="right"/>
              <w:rPr>
                <w:rFonts w:ascii="等线" w:hAnsi="等线" w:eastAsia="等线" w:cs="宋体"/>
                <w:color w:val="000000"/>
                <w:kern w:val="0"/>
                <w:sz w:val="28"/>
                <w:szCs w:val="28"/>
              </w:rPr>
            </w:pPr>
            <w:r>
              <w:rPr>
                <w:rFonts w:hint="eastAsia" w:ascii="等线" w:hAnsi="等线" w:eastAsia="等线" w:cs="宋体"/>
                <w:color w:val="000000"/>
                <w:kern w:val="0"/>
                <w:sz w:val="28"/>
                <w:szCs w:val="28"/>
              </w:rPr>
              <w:t>设备工程部</w:t>
            </w:r>
          </w:p>
        </w:tc>
      </w:tr>
      <w:tr w14:paraId="2B32AFAE">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5FAE5589">
            <w:pPr>
              <w:widowControl/>
              <w:jc w:val="right"/>
              <w:rPr>
                <w:rFonts w:ascii="等线" w:hAnsi="等线" w:eastAsia="等线" w:cs="宋体"/>
                <w:color w:val="000000"/>
                <w:kern w:val="0"/>
                <w:sz w:val="28"/>
                <w:szCs w:val="28"/>
              </w:rPr>
            </w:pPr>
            <w:r>
              <w:rPr>
                <w:rFonts w:hint="eastAsia" w:ascii="等线" w:hAnsi="等线" w:eastAsia="等线" w:cs="宋体"/>
                <w:color w:val="000000"/>
                <w:kern w:val="0"/>
                <w:sz w:val="28"/>
                <w:szCs w:val="28"/>
              </w:rPr>
              <w:t>年  月  日</w:t>
            </w:r>
          </w:p>
        </w:tc>
      </w:tr>
    </w:tbl>
    <w:p w14:paraId="160E3C7E">
      <w:pPr>
        <w:ind w:firstLine="420" w:firstLineChars="200"/>
        <w:jc w:val="left"/>
        <w:rPr>
          <w:szCs w:val="22"/>
        </w:rPr>
      </w:pPr>
    </w:p>
    <w:p w14:paraId="0EBB79B4">
      <w:pPr>
        <w:spacing w:line="360" w:lineRule="auto"/>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附件6：</w:t>
      </w:r>
    </w:p>
    <w:p w14:paraId="37960BDD">
      <w:pPr>
        <w:spacing w:line="360" w:lineRule="auto"/>
        <w:jc w:val="center"/>
        <w:rPr>
          <w:b/>
          <w:sz w:val="32"/>
          <w:szCs w:val="32"/>
        </w:rPr>
      </w:pPr>
      <w:r>
        <w:rPr>
          <w:rFonts w:hint="eastAsia"/>
          <w:b/>
          <w:sz w:val="32"/>
          <w:szCs w:val="32"/>
        </w:rPr>
        <w:t>工程项目设计变更管理办法</w:t>
      </w:r>
    </w:p>
    <w:p w14:paraId="6D03C667">
      <w:pPr>
        <w:numPr>
          <w:ilvl w:val="0"/>
          <w:numId w:val="12"/>
        </w:numPr>
        <w:spacing w:before="312" w:beforeLines="100" w:after="312" w:afterLines="100"/>
        <w:jc w:val="left"/>
        <w:outlineLvl w:val="1"/>
        <w:rPr>
          <w:rFonts w:ascii="黑体" w:eastAsia="黑体"/>
        </w:rPr>
      </w:pPr>
      <w:bookmarkStart w:id="452" w:name="_Toc180489608"/>
      <w:bookmarkStart w:id="453" w:name="_Toc327262748"/>
      <w:bookmarkStart w:id="454" w:name="_Toc19649_WPSOffice_Level1"/>
      <w:bookmarkStart w:id="455" w:name="_Toc13459"/>
      <w:bookmarkStart w:id="456" w:name="_Toc18402_WPSOffice_Level1"/>
      <w:bookmarkStart w:id="457" w:name="_Toc15868"/>
      <w:bookmarkStart w:id="458" w:name="_Toc3613_WPSOffice_Level1"/>
      <w:bookmarkStart w:id="459" w:name="_Toc21640_WPSOffice_Level1"/>
      <w:bookmarkStart w:id="460" w:name="_Toc325380244"/>
      <w:bookmarkStart w:id="461" w:name="_Toc325035050"/>
      <w:bookmarkStart w:id="462" w:name="_Toc325380253"/>
      <w:bookmarkStart w:id="463" w:name="_Toc22219_WPSOffice_Level1"/>
      <w:bookmarkStart w:id="464" w:name="_Toc325035189"/>
      <w:bookmarkStart w:id="465" w:name="_Toc29571"/>
      <w:r>
        <w:rPr>
          <w:rFonts w:hint="eastAsia" w:ascii="黑体" w:eastAsia="黑体"/>
        </w:rPr>
        <w:t>目的</w:t>
      </w:r>
      <w:bookmarkEnd w:id="452"/>
    </w:p>
    <w:p w14:paraId="54AD13C5">
      <w:pPr>
        <w:autoSpaceDE w:val="0"/>
        <w:autoSpaceDN w:val="0"/>
        <w:spacing w:before="109" w:beforeLines="35" w:after="109" w:afterLines="35"/>
        <w:ind w:firstLine="420" w:firstLineChars="200"/>
        <w:rPr>
          <w:rFonts w:ascii="宋体"/>
        </w:rPr>
      </w:pPr>
      <w:r>
        <w:rPr>
          <w:rFonts w:hint="eastAsia" w:ascii="宋体"/>
        </w:rPr>
        <w:t>为规范重庆国际复合材料股份有限公司（以下简称“国际复材”“公司”）</w:t>
      </w:r>
      <w:r>
        <w:rPr>
          <w:rFonts w:hint="eastAsia" w:ascii="宋体" w:hAnsi="宋体"/>
        </w:rPr>
        <w:t>工程建设过程发生</w:t>
      </w:r>
      <w:r>
        <w:rPr>
          <w:rFonts w:hint="eastAsia" w:ascii="宋体"/>
        </w:rPr>
        <w:t>的工程项目</w:t>
      </w:r>
      <w:r>
        <w:rPr>
          <w:rFonts w:hint="eastAsia" w:ascii="宋体" w:hAnsi="宋体"/>
        </w:rPr>
        <w:t>设计变更（以下简称“设计变更”）</w:t>
      </w:r>
      <w:r>
        <w:rPr>
          <w:rFonts w:hint="eastAsia" w:ascii="宋体"/>
        </w:rPr>
        <w:t>管理工作，规范工程项目设计变更审批管理，特制定本办法。</w:t>
      </w:r>
    </w:p>
    <w:p w14:paraId="6EB308BD">
      <w:pPr>
        <w:numPr>
          <w:ilvl w:val="0"/>
          <w:numId w:val="12"/>
        </w:numPr>
        <w:spacing w:before="312" w:beforeLines="100" w:after="312" w:afterLines="100"/>
        <w:outlineLvl w:val="1"/>
        <w:rPr>
          <w:rFonts w:ascii="黑体" w:eastAsia="黑体"/>
        </w:rPr>
      </w:pPr>
      <w:bookmarkStart w:id="466" w:name="_Toc180489609"/>
      <w:r>
        <w:rPr>
          <w:rFonts w:hint="eastAsia" w:ascii="黑体" w:eastAsia="黑体"/>
        </w:rPr>
        <w:t>范围</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4474373">
      <w:pPr>
        <w:autoSpaceDE w:val="0"/>
        <w:autoSpaceDN w:val="0"/>
        <w:spacing w:line="288" w:lineRule="auto"/>
        <w:ind w:firstLine="420" w:firstLineChars="200"/>
        <w:rPr>
          <w:rFonts w:ascii="宋体"/>
        </w:rPr>
      </w:pPr>
      <w:r>
        <w:rPr>
          <w:rFonts w:hint="eastAsia" w:ascii="宋体"/>
        </w:rPr>
        <w:t>本制度适用于重庆国际复合材料股份有限公司（下称</w:t>
      </w:r>
      <w:r>
        <w:rPr>
          <w:rFonts w:ascii="宋体"/>
        </w:rPr>
        <w:t>“</w:t>
      </w:r>
      <w:r>
        <w:rPr>
          <w:rFonts w:hint="eastAsia" w:ascii="宋体"/>
        </w:rPr>
        <w:t>公司</w:t>
      </w:r>
      <w:r>
        <w:rPr>
          <w:rFonts w:ascii="宋体"/>
        </w:rPr>
        <w:t>”</w:t>
      </w:r>
      <w:r>
        <w:rPr>
          <w:rFonts w:hint="eastAsia" w:ascii="宋体"/>
        </w:rPr>
        <w:t>）及各级公司全资（控股）子公司、分公司（下称</w:t>
      </w:r>
      <w:r>
        <w:rPr>
          <w:rFonts w:ascii="宋体"/>
        </w:rPr>
        <w:t>“</w:t>
      </w:r>
      <w:r>
        <w:rPr>
          <w:rFonts w:hint="eastAsia" w:ascii="宋体"/>
        </w:rPr>
        <w:t>各分子公司</w:t>
      </w:r>
      <w:r>
        <w:rPr>
          <w:rFonts w:ascii="宋体"/>
        </w:rPr>
        <w:t>”</w:t>
      </w:r>
      <w:r>
        <w:rPr>
          <w:rFonts w:hint="eastAsia" w:ascii="宋体"/>
        </w:rPr>
        <w:t>）。</w:t>
      </w:r>
    </w:p>
    <w:p w14:paraId="04B9237A">
      <w:pPr>
        <w:numPr>
          <w:ilvl w:val="0"/>
          <w:numId w:val="12"/>
        </w:numPr>
        <w:spacing w:before="312" w:beforeLines="100" w:after="312" w:afterLines="100"/>
        <w:outlineLvl w:val="1"/>
        <w:rPr>
          <w:rFonts w:ascii="黑体" w:eastAsia="黑体"/>
        </w:rPr>
      </w:pPr>
      <w:bookmarkStart w:id="467" w:name="_Toc325380255"/>
      <w:bookmarkStart w:id="468" w:name="_Toc325380246"/>
      <w:bookmarkStart w:id="469" w:name="_Toc327262750"/>
      <w:bookmarkStart w:id="470" w:name="_Toc325035191"/>
      <w:bookmarkStart w:id="471" w:name="_Toc325035052"/>
      <w:bookmarkStart w:id="472" w:name="_Toc14162_WPSOffice_Level1"/>
      <w:bookmarkStart w:id="473" w:name="_Toc180489611"/>
      <w:bookmarkStart w:id="474" w:name="_Toc5572"/>
      <w:bookmarkStart w:id="475" w:name="_Toc7014_WPSOffice_Level1"/>
      <w:bookmarkStart w:id="476" w:name="_Toc959"/>
      <w:bookmarkStart w:id="477" w:name="_Toc20062_WPSOffice_Level1"/>
      <w:bookmarkStart w:id="478" w:name="_Toc5719"/>
      <w:bookmarkStart w:id="479" w:name="_Toc3537_WPSOffice_Level1"/>
      <w:r>
        <w:rPr>
          <w:rFonts w:hint="eastAsia" w:ascii="黑体" w:eastAsia="黑体"/>
        </w:rPr>
        <w:t>术语</w:t>
      </w:r>
      <w:bookmarkEnd w:id="467"/>
      <w:bookmarkEnd w:id="468"/>
      <w:bookmarkEnd w:id="469"/>
      <w:bookmarkEnd w:id="470"/>
      <w:bookmarkEnd w:id="471"/>
      <w:r>
        <w:rPr>
          <w:rFonts w:hint="eastAsia" w:ascii="黑体" w:eastAsia="黑体"/>
        </w:rPr>
        <w:t>和定义</w:t>
      </w:r>
      <w:bookmarkEnd w:id="472"/>
      <w:bookmarkEnd w:id="473"/>
      <w:bookmarkEnd w:id="474"/>
      <w:bookmarkEnd w:id="475"/>
      <w:bookmarkEnd w:id="476"/>
      <w:bookmarkEnd w:id="477"/>
      <w:bookmarkEnd w:id="478"/>
      <w:bookmarkEnd w:id="479"/>
    </w:p>
    <w:p w14:paraId="77F5AFF8">
      <w:pPr>
        <w:numPr>
          <w:ilvl w:val="1"/>
          <w:numId w:val="12"/>
        </w:numPr>
        <w:spacing w:before="156" w:beforeLines="50" w:after="156" w:afterLines="50"/>
        <w:outlineLvl w:val="2"/>
        <w:rPr>
          <w:rFonts w:ascii="宋体"/>
          <w:szCs w:val="21"/>
        </w:rPr>
      </w:pPr>
      <w:bookmarkStart w:id="480" w:name="_Toc180489615"/>
      <w:r>
        <w:rPr>
          <w:rFonts w:hint="eastAsia" w:ascii="宋体"/>
          <w:szCs w:val="21"/>
        </w:rPr>
        <w:t>设计变更</w:t>
      </w:r>
    </w:p>
    <w:p w14:paraId="1D449D95">
      <w:pPr>
        <w:autoSpaceDE w:val="0"/>
        <w:autoSpaceDN w:val="0"/>
        <w:ind w:firstLine="420" w:firstLineChars="200"/>
        <w:rPr>
          <w:rFonts w:ascii="宋体"/>
        </w:rPr>
      </w:pPr>
      <w:r>
        <w:rPr>
          <w:rFonts w:ascii="宋体"/>
        </w:rPr>
        <w:t>项目自初步设计批准之日起至通过竣工验收正式交付使用之日止，对已批准的初步设计文件、技术设计文件或施工图设计文件所进行的修改、完善、优化等活动。</w:t>
      </w:r>
    </w:p>
    <w:p w14:paraId="34F54565">
      <w:pPr>
        <w:numPr>
          <w:ilvl w:val="1"/>
          <w:numId w:val="12"/>
        </w:numPr>
        <w:spacing w:before="156" w:beforeLines="50" w:after="156" w:afterLines="50"/>
        <w:outlineLvl w:val="2"/>
        <w:rPr>
          <w:rFonts w:ascii="宋体"/>
          <w:szCs w:val="21"/>
        </w:rPr>
      </w:pPr>
      <w:r>
        <w:rPr>
          <w:rFonts w:hint="eastAsia" w:ascii="宋体"/>
          <w:szCs w:val="21"/>
        </w:rPr>
        <w:t>一般变更</w:t>
      </w:r>
    </w:p>
    <w:p w14:paraId="5EC03F11">
      <w:pPr>
        <w:numPr>
          <w:ilvl w:val="2"/>
          <w:numId w:val="12"/>
        </w:numPr>
        <w:outlineLvl w:val="3"/>
        <w:rPr>
          <w:rFonts w:ascii="宋体"/>
          <w:szCs w:val="21"/>
        </w:rPr>
      </w:pPr>
      <w:r>
        <w:rPr>
          <w:rFonts w:hint="eastAsia" w:ascii="宋体"/>
          <w:szCs w:val="21"/>
        </w:rPr>
        <w:t>设备及材料的名称、规格、安装方式等发生变化，没有超出原设计或工艺技术要求的。</w:t>
      </w:r>
    </w:p>
    <w:p w14:paraId="68C014FD">
      <w:pPr>
        <w:numPr>
          <w:ilvl w:val="2"/>
          <w:numId w:val="12"/>
        </w:numPr>
        <w:outlineLvl w:val="3"/>
        <w:rPr>
          <w:rFonts w:ascii="宋体"/>
          <w:szCs w:val="21"/>
        </w:rPr>
      </w:pPr>
      <w:r>
        <w:rPr>
          <w:rFonts w:hint="eastAsia" w:ascii="宋体"/>
          <w:szCs w:val="21"/>
        </w:rPr>
        <w:t>设备、材料及工程量的数量发生变化，不改变工艺技术要求且在单项批复估算内的。</w:t>
      </w:r>
    </w:p>
    <w:p w14:paraId="335A00DC">
      <w:pPr>
        <w:numPr>
          <w:ilvl w:val="1"/>
          <w:numId w:val="12"/>
        </w:numPr>
        <w:spacing w:before="156" w:beforeLines="50" w:after="156" w:afterLines="50"/>
        <w:outlineLvl w:val="2"/>
        <w:rPr>
          <w:rFonts w:ascii="宋体"/>
          <w:szCs w:val="21"/>
        </w:rPr>
      </w:pPr>
      <w:r>
        <w:rPr>
          <w:rFonts w:hint="eastAsia" w:ascii="宋体"/>
          <w:szCs w:val="21"/>
        </w:rPr>
        <w:t>重大变更</w:t>
      </w:r>
    </w:p>
    <w:p w14:paraId="61B94303">
      <w:pPr>
        <w:numPr>
          <w:ilvl w:val="2"/>
          <w:numId w:val="12"/>
        </w:numPr>
        <w:outlineLvl w:val="3"/>
        <w:rPr>
          <w:rFonts w:ascii="宋体"/>
          <w:szCs w:val="21"/>
        </w:rPr>
      </w:pPr>
      <w:r>
        <w:rPr>
          <w:rFonts w:hint="eastAsia" w:ascii="宋体"/>
          <w:szCs w:val="21"/>
        </w:rPr>
        <w:t>重大工艺变更、产品结构调整等发生变化，与可研报告不一致的。</w:t>
      </w:r>
    </w:p>
    <w:p w14:paraId="217A385C">
      <w:pPr>
        <w:numPr>
          <w:ilvl w:val="2"/>
          <w:numId w:val="12"/>
        </w:numPr>
        <w:outlineLvl w:val="3"/>
        <w:rPr>
          <w:rFonts w:ascii="宋体"/>
          <w:szCs w:val="21"/>
        </w:rPr>
      </w:pPr>
      <w:r>
        <w:rPr>
          <w:rFonts w:hint="eastAsia" w:ascii="宋体"/>
          <w:szCs w:val="21"/>
        </w:rPr>
        <w:t>设备材料名称、规格、安装方式等发生变化，超出原设计或工艺技术要求的。</w:t>
      </w:r>
    </w:p>
    <w:p w14:paraId="1950ECA2">
      <w:pPr>
        <w:numPr>
          <w:ilvl w:val="2"/>
          <w:numId w:val="12"/>
        </w:numPr>
        <w:outlineLvl w:val="3"/>
        <w:rPr>
          <w:rFonts w:ascii="宋体"/>
          <w:szCs w:val="21"/>
        </w:rPr>
      </w:pPr>
      <w:r>
        <w:rPr>
          <w:rFonts w:hint="eastAsia" w:ascii="宋体"/>
          <w:szCs w:val="21"/>
        </w:rPr>
        <w:t>设备、材料及工程量的数量发生变化，超出单项批复估算但未超出项目总批复估算的。</w:t>
      </w:r>
    </w:p>
    <w:p w14:paraId="35EA1877">
      <w:pPr>
        <w:numPr>
          <w:ilvl w:val="2"/>
          <w:numId w:val="12"/>
        </w:numPr>
        <w:outlineLvl w:val="3"/>
        <w:rPr>
          <w:rFonts w:ascii="宋体"/>
          <w:szCs w:val="21"/>
        </w:rPr>
      </w:pPr>
      <w:r>
        <w:rPr>
          <w:rFonts w:hint="eastAsia" w:ascii="宋体"/>
          <w:szCs w:val="21"/>
        </w:rPr>
        <w:t>因实施方案漏项，或新增加的超出原设计工艺内容的。</w:t>
      </w:r>
    </w:p>
    <w:p w14:paraId="5A5670B2">
      <w:pPr>
        <w:numPr>
          <w:ilvl w:val="2"/>
          <w:numId w:val="12"/>
        </w:numPr>
        <w:outlineLvl w:val="3"/>
        <w:rPr>
          <w:rFonts w:ascii="宋体"/>
          <w:szCs w:val="21"/>
        </w:rPr>
      </w:pPr>
      <w:r>
        <w:rPr>
          <w:rFonts w:hint="eastAsia" w:ascii="宋体"/>
          <w:szCs w:val="21"/>
        </w:rPr>
        <w:t xml:space="preserve">特种设备实施内容发生变化的。 </w:t>
      </w:r>
    </w:p>
    <w:bookmarkEnd w:id="480"/>
    <w:p w14:paraId="22DCD205">
      <w:pPr>
        <w:numPr>
          <w:ilvl w:val="0"/>
          <w:numId w:val="12"/>
        </w:numPr>
        <w:spacing w:before="312" w:beforeLines="100" w:after="312" w:afterLines="100"/>
        <w:outlineLvl w:val="1"/>
        <w:rPr>
          <w:rFonts w:ascii="黑体" w:eastAsia="黑体"/>
        </w:rPr>
      </w:pPr>
      <w:r>
        <w:rPr>
          <w:rFonts w:hint="eastAsia" w:ascii="黑体" w:eastAsia="黑体"/>
        </w:rPr>
        <w:t>原则</w:t>
      </w:r>
    </w:p>
    <w:p w14:paraId="06116C59">
      <w:pPr>
        <w:numPr>
          <w:ilvl w:val="2"/>
          <w:numId w:val="12"/>
        </w:numPr>
        <w:outlineLvl w:val="3"/>
        <w:rPr>
          <w:rFonts w:ascii="宋体"/>
          <w:szCs w:val="21"/>
        </w:rPr>
      </w:pPr>
      <w:r>
        <w:rPr>
          <w:rFonts w:hint="eastAsia" w:ascii="宋体"/>
          <w:szCs w:val="21"/>
        </w:rPr>
        <w:t>原设计不能保证工程质量要求、设计遗漏、有错误与现场不符无法施工、生产工艺重大变更。</w:t>
      </w:r>
    </w:p>
    <w:p w14:paraId="79B5EBDE">
      <w:pPr>
        <w:numPr>
          <w:ilvl w:val="2"/>
          <w:numId w:val="12"/>
        </w:numPr>
        <w:outlineLvl w:val="3"/>
        <w:rPr>
          <w:rFonts w:ascii="宋体"/>
          <w:szCs w:val="21"/>
        </w:rPr>
      </w:pPr>
      <w:r>
        <w:rPr>
          <w:rFonts w:hint="eastAsia" w:ascii="宋体"/>
          <w:szCs w:val="21"/>
        </w:rPr>
        <w:t>建设单位和公司相关部门对设计图纸的合理修改意见，应在施工之前提出。在施工试车或验收过程中，只要不影响生产，原则上不再接受设计变更要求。</w:t>
      </w:r>
    </w:p>
    <w:p w14:paraId="06A03A66">
      <w:pPr>
        <w:numPr>
          <w:ilvl w:val="2"/>
          <w:numId w:val="12"/>
        </w:numPr>
        <w:outlineLvl w:val="3"/>
        <w:rPr>
          <w:rFonts w:ascii="宋体"/>
          <w:szCs w:val="21"/>
        </w:rPr>
      </w:pPr>
      <w:r>
        <w:rPr>
          <w:rFonts w:hint="eastAsia" w:ascii="宋体"/>
          <w:szCs w:val="21"/>
        </w:rPr>
        <w:t>坚决杜绝内容不明确、没有详图或具体使用部位而只是增加材料用量的变更。</w:t>
      </w:r>
    </w:p>
    <w:p w14:paraId="0BDB602C">
      <w:pPr>
        <w:numPr>
          <w:ilvl w:val="2"/>
          <w:numId w:val="12"/>
        </w:numPr>
        <w:outlineLvl w:val="3"/>
        <w:rPr>
          <w:rFonts w:ascii="宋体"/>
          <w:szCs w:val="21"/>
        </w:rPr>
      </w:pPr>
      <w:r>
        <w:rPr>
          <w:rFonts w:hint="eastAsia" w:ascii="宋体"/>
          <w:szCs w:val="21"/>
        </w:rPr>
        <w:t>严禁一次设计变更分多次提出，逃避审核程序。</w:t>
      </w:r>
    </w:p>
    <w:p w14:paraId="7BDBC4C5">
      <w:pPr>
        <w:numPr>
          <w:ilvl w:val="2"/>
          <w:numId w:val="12"/>
        </w:numPr>
        <w:outlineLvl w:val="3"/>
        <w:rPr>
          <w:rFonts w:ascii="宋体"/>
          <w:szCs w:val="21"/>
        </w:rPr>
      </w:pPr>
      <w:r>
        <w:rPr>
          <w:rFonts w:hint="eastAsia" w:ascii="宋体"/>
          <w:szCs w:val="21"/>
        </w:rPr>
        <w:t>工程造价增减幅度是否控制在总概算的范围之内，若确需变更但有可能超概算时，必须经过公司项目变更审议流程。</w:t>
      </w:r>
    </w:p>
    <w:p w14:paraId="26ED2EE8">
      <w:pPr>
        <w:numPr>
          <w:ilvl w:val="0"/>
          <w:numId w:val="12"/>
        </w:numPr>
        <w:spacing w:before="312" w:beforeLines="100" w:after="312" w:afterLines="100"/>
        <w:outlineLvl w:val="1"/>
        <w:rPr>
          <w:rFonts w:ascii="黑体" w:eastAsia="黑体"/>
        </w:rPr>
      </w:pPr>
      <w:r>
        <w:rPr>
          <w:rFonts w:hint="eastAsia" w:ascii="黑体" w:eastAsia="黑体"/>
        </w:rPr>
        <w:t>职责</w:t>
      </w:r>
    </w:p>
    <w:p w14:paraId="3963184C">
      <w:pPr>
        <w:numPr>
          <w:ilvl w:val="2"/>
          <w:numId w:val="12"/>
        </w:numPr>
        <w:outlineLvl w:val="3"/>
        <w:rPr>
          <w:rFonts w:ascii="宋体"/>
          <w:szCs w:val="21"/>
        </w:rPr>
      </w:pPr>
      <w:r>
        <w:rPr>
          <w:rFonts w:hint="eastAsia" w:ascii="宋体"/>
          <w:szCs w:val="21"/>
        </w:rPr>
        <w:t>属地部门负责提出项目变更，由属地部门按照项目办项目变更管理制度要求，完善项目变更手续。</w:t>
      </w:r>
    </w:p>
    <w:p w14:paraId="0175DAD9">
      <w:pPr>
        <w:numPr>
          <w:ilvl w:val="2"/>
          <w:numId w:val="12"/>
        </w:numPr>
        <w:outlineLvl w:val="3"/>
        <w:rPr>
          <w:rFonts w:ascii="宋体"/>
          <w:szCs w:val="21"/>
        </w:rPr>
      </w:pPr>
      <w:r>
        <w:rPr>
          <w:rFonts w:hint="eastAsia" w:ascii="宋体"/>
          <w:szCs w:val="21"/>
        </w:rPr>
        <w:t>建设单位、设计单位、施工单位负责设计变更提报，详见附件B、附件C、附件D。</w:t>
      </w:r>
    </w:p>
    <w:p w14:paraId="3B666F60">
      <w:pPr>
        <w:numPr>
          <w:ilvl w:val="2"/>
          <w:numId w:val="12"/>
        </w:numPr>
        <w:outlineLvl w:val="3"/>
        <w:rPr>
          <w:rFonts w:ascii="宋体"/>
          <w:szCs w:val="21"/>
        </w:rPr>
      </w:pPr>
      <w:r>
        <w:rPr>
          <w:rFonts w:hint="eastAsia" w:ascii="宋体"/>
          <w:szCs w:val="21"/>
        </w:rPr>
        <w:t>项目办负责设计变更的技术审核、设计变更费用预决算。</w:t>
      </w:r>
    </w:p>
    <w:p w14:paraId="1A2CCAF1">
      <w:pPr>
        <w:numPr>
          <w:ilvl w:val="2"/>
          <w:numId w:val="12"/>
        </w:numPr>
        <w:outlineLvl w:val="3"/>
        <w:rPr>
          <w:rFonts w:ascii="宋体"/>
          <w:szCs w:val="21"/>
        </w:rPr>
      </w:pPr>
      <w:r>
        <w:rPr>
          <w:rFonts w:hint="eastAsia" w:ascii="宋体"/>
          <w:szCs w:val="21"/>
        </w:rPr>
        <w:t>数智化工装技术中心负责设计变更的审核、档案归档。</w:t>
      </w:r>
    </w:p>
    <w:p w14:paraId="5689C2D2">
      <w:pPr>
        <w:numPr>
          <w:ilvl w:val="0"/>
          <w:numId w:val="12"/>
        </w:numPr>
        <w:spacing w:before="312" w:beforeLines="100" w:after="312" w:afterLines="100"/>
        <w:outlineLvl w:val="1"/>
        <w:rPr>
          <w:rFonts w:ascii="黑体" w:eastAsia="黑体"/>
        </w:rPr>
      </w:pPr>
      <w:r>
        <w:rPr>
          <w:rFonts w:hint="eastAsia" w:ascii="黑体" w:eastAsia="黑体"/>
        </w:rPr>
        <w:t>管理内容</w:t>
      </w:r>
    </w:p>
    <w:p w14:paraId="2AB28207">
      <w:pPr>
        <w:numPr>
          <w:ilvl w:val="1"/>
          <w:numId w:val="12"/>
        </w:numPr>
        <w:spacing w:before="156" w:beforeLines="50" w:after="156" w:afterLines="50"/>
        <w:outlineLvl w:val="2"/>
        <w:rPr>
          <w:rFonts w:ascii="黑体" w:eastAsia="黑体"/>
          <w:szCs w:val="21"/>
        </w:rPr>
      </w:pPr>
      <w:bookmarkStart w:id="481" w:name="_Toc180489622"/>
      <w:bookmarkStart w:id="482" w:name="_Toc11779_WPSOffice_Level1"/>
      <w:bookmarkStart w:id="483" w:name="_Toc28607"/>
      <w:bookmarkStart w:id="484" w:name="_Toc9144_WPSOffice_Level1"/>
      <w:bookmarkStart w:id="485" w:name="_Toc28486"/>
      <w:bookmarkStart w:id="486" w:name="_Toc5661"/>
      <w:bookmarkStart w:id="487" w:name="_Toc20031_WPSOffice_Level1"/>
      <w:bookmarkStart w:id="488" w:name="_Toc4905_WPSOffice_Level1"/>
      <w:bookmarkStart w:id="489" w:name="_Toc25939_WPSOffice_Level1"/>
      <w:r>
        <w:rPr>
          <w:rFonts w:hint="eastAsia" w:ascii="黑体" w:eastAsia="黑体"/>
          <w:szCs w:val="21"/>
        </w:rPr>
        <w:t>设计变更的原因</w:t>
      </w:r>
    </w:p>
    <w:p w14:paraId="68515F79">
      <w:pPr>
        <w:numPr>
          <w:ilvl w:val="2"/>
          <w:numId w:val="12"/>
        </w:numPr>
        <w:outlineLvl w:val="3"/>
        <w:rPr>
          <w:rFonts w:ascii="宋体"/>
          <w:szCs w:val="21"/>
        </w:rPr>
      </w:pPr>
      <w:r>
        <w:rPr>
          <w:rFonts w:ascii="宋体"/>
          <w:szCs w:val="21"/>
        </w:rPr>
        <w:t>修改工艺技术，包括设备的改变</w:t>
      </w:r>
      <w:r>
        <w:rPr>
          <w:rFonts w:hint="eastAsia" w:ascii="宋体"/>
          <w:szCs w:val="21"/>
        </w:rPr>
        <w:t>。</w:t>
      </w:r>
    </w:p>
    <w:p w14:paraId="2DCEAEED">
      <w:pPr>
        <w:numPr>
          <w:ilvl w:val="2"/>
          <w:numId w:val="12"/>
        </w:numPr>
        <w:outlineLvl w:val="3"/>
        <w:rPr>
          <w:rFonts w:ascii="宋体"/>
          <w:szCs w:val="21"/>
        </w:rPr>
      </w:pPr>
      <w:r>
        <w:rPr>
          <w:rFonts w:ascii="宋体"/>
          <w:szCs w:val="21"/>
        </w:rPr>
        <w:t>增减工程内容</w:t>
      </w:r>
      <w:r>
        <w:rPr>
          <w:rFonts w:hint="eastAsia" w:ascii="宋体"/>
          <w:szCs w:val="21"/>
        </w:rPr>
        <w:t>。</w:t>
      </w:r>
    </w:p>
    <w:p w14:paraId="19201BA9">
      <w:pPr>
        <w:numPr>
          <w:ilvl w:val="2"/>
          <w:numId w:val="12"/>
        </w:numPr>
        <w:outlineLvl w:val="3"/>
        <w:rPr>
          <w:rFonts w:ascii="宋体"/>
          <w:szCs w:val="21"/>
        </w:rPr>
      </w:pPr>
      <w:r>
        <w:rPr>
          <w:rFonts w:ascii="宋体"/>
          <w:szCs w:val="21"/>
        </w:rPr>
        <w:t>改变使用功能</w:t>
      </w:r>
      <w:r>
        <w:rPr>
          <w:rFonts w:hint="eastAsia" w:ascii="宋体"/>
          <w:szCs w:val="21"/>
        </w:rPr>
        <w:t>。</w:t>
      </w:r>
    </w:p>
    <w:p w14:paraId="14998AE0">
      <w:pPr>
        <w:numPr>
          <w:ilvl w:val="2"/>
          <w:numId w:val="12"/>
        </w:numPr>
        <w:outlineLvl w:val="3"/>
        <w:rPr>
          <w:rFonts w:ascii="宋体"/>
          <w:szCs w:val="21"/>
        </w:rPr>
      </w:pPr>
      <w:r>
        <w:rPr>
          <w:rFonts w:ascii="宋体"/>
          <w:szCs w:val="21"/>
        </w:rPr>
        <w:t>设计错误、遗漏</w:t>
      </w:r>
      <w:r>
        <w:rPr>
          <w:rFonts w:hint="eastAsia" w:ascii="宋体"/>
          <w:szCs w:val="21"/>
        </w:rPr>
        <w:t>。</w:t>
      </w:r>
    </w:p>
    <w:p w14:paraId="60A631E5">
      <w:pPr>
        <w:numPr>
          <w:ilvl w:val="2"/>
          <w:numId w:val="12"/>
        </w:numPr>
        <w:outlineLvl w:val="3"/>
        <w:rPr>
          <w:rFonts w:ascii="宋体"/>
          <w:szCs w:val="21"/>
        </w:rPr>
      </w:pPr>
      <w:r>
        <w:rPr>
          <w:rFonts w:hint="eastAsia" w:ascii="宋体"/>
          <w:szCs w:val="21"/>
        </w:rPr>
        <w:t>现场</w:t>
      </w:r>
      <w:r>
        <w:rPr>
          <w:rFonts w:ascii="宋体"/>
          <w:szCs w:val="21"/>
        </w:rPr>
        <w:t>提</w:t>
      </w:r>
      <w:r>
        <w:rPr>
          <w:rFonts w:hint="eastAsia" w:ascii="宋体"/>
          <w:szCs w:val="21"/>
        </w:rPr>
        <w:t>出的</w:t>
      </w:r>
      <w:r>
        <w:rPr>
          <w:rFonts w:ascii="宋体"/>
          <w:szCs w:val="21"/>
        </w:rPr>
        <w:t>合理化建议</w:t>
      </w:r>
      <w:r>
        <w:rPr>
          <w:rFonts w:hint="eastAsia" w:ascii="宋体"/>
          <w:szCs w:val="21"/>
        </w:rPr>
        <w:t>。</w:t>
      </w:r>
    </w:p>
    <w:p w14:paraId="2A6C6271">
      <w:pPr>
        <w:numPr>
          <w:ilvl w:val="2"/>
          <w:numId w:val="12"/>
        </w:numPr>
        <w:outlineLvl w:val="3"/>
        <w:rPr>
          <w:rFonts w:ascii="宋体"/>
          <w:szCs w:val="21"/>
        </w:rPr>
      </w:pPr>
      <w:r>
        <w:rPr>
          <w:rFonts w:hint="eastAsia" w:ascii="宋体" w:cs="宋体"/>
          <w:szCs w:val="21"/>
        </w:rPr>
        <w:t>施工过程中产生的错误。</w:t>
      </w:r>
    </w:p>
    <w:p w14:paraId="040D74D5">
      <w:pPr>
        <w:numPr>
          <w:ilvl w:val="2"/>
          <w:numId w:val="12"/>
        </w:numPr>
        <w:outlineLvl w:val="3"/>
        <w:rPr>
          <w:rFonts w:ascii="宋体"/>
          <w:szCs w:val="21"/>
        </w:rPr>
      </w:pPr>
      <w:r>
        <w:rPr>
          <w:rFonts w:ascii="宋体"/>
          <w:szCs w:val="21"/>
        </w:rPr>
        <w:t>使用的材料品种的改变</w:t>
      </w:r>
      <w:r>
        <w:rPr>
          <w:rFonts w:hint="eastAsia" w:ascii="宋体"/>
          <w:szCs w:val="21"/>
        </w:rPr>
        <w:t>。</w:t>
      </w:r>
    </w:p>
    <w:p w14:paraId="6F0242E8">
      <w:pPr>
        <w:numPr>
          <w:ilvl w:val="2"/>
          <w:numId w:val="12"/>
        </w:numPr>
        <w:outlineLvl w:val="3"/>
        <w:rPr>
          <w:rFonts w:ascii="宋体"/>
          <w:szCs w:val="21"/>
        </w:rPr>
      </w:pPr>
      <w:r>
        <w:rPr>
          <w:rFonts w:ascii="宋体"/>
          <w:szCs w:val="21"/>
        </w:rPr>
        <w:t>工程地质勘察资料不准确而引起的修改，如基础加深</w:t>
      </w:r>
      <w:r>
        <w:rPr>
          <w:rFonts w:hint="eastAsia" w:ascii="宋体"/>
          <w:szCs w:val="21"/>
        </w:rPr>
        <w:t>等。</w:t>
      </w:r>
    </w:p>
    <w:p w14:paraId="18648026">
      <w:pPr>
        <w:numPr>
          <w:ilvl w:val="1"/>
          <w:numId w:val="12"/>
        </w:numPr>
        <w:spacing w:before="156" w:beforeLines="50" w:after="156" w:afterLines="50"/>
        <w:outlineLvl w:val="2"/>
        <w:rPr>
          <w:rFonts w:ascii="黑体" w:eastAsia="黑体"/>
          <w:szCs w:val="21"/>
        </w:rPr>
      </w:pPr>
      <w:r>
        <w:rPr>
          <w:rFonts w:hint="eastAsia" w:ascii="黑体" w:eastAsia="黑体"/>
          <w:szCs w:val="21"/>
        </w:rPr>
        <w:t>设计变更的时效性：</w:t>
      </w:r>
    </w:p>
    <w:p w14:paraId="4C16DBEA">
      <w:pPr>
        <w:numPr>
          <w:ilvl w:val="2"/>
          <w:numId w:val="12"/>
        </w:numPr>
        <w:outlineLvl w:val="3"/>
        <w:rPr>
          <w:rFonts w:ascii="宋体"/>
          <w:szCs w:val="21"/>
        </w:rPr>
      </w:pPr>
      <w:r>
        <w:rPr>
          <w:rFonts w:hint="eastAsia" w:ascii="宋体"/>
          <w:szCs w:val="21"/>
        </w:rPr>
        <w:t>项目专业设计人员对设计单位、施工单位提出的设计变更在2个工作日内完成审核。</w:t>
      </w:r>
    </w:p>
    <w:p w14:paraId="339F3B91">
      <w:pPr>
        <w:numPr>
          <w:ilvl w:val="2"/>
          <w:numId w:val="12"/>
        </w:numPr>
        <w:outlineLvl w:val="3"/>
        <w:rPr>
          <w:rFonts w:ascii="宋体"/>
          <w:szCs w:val="21"/>
        </w:rPr>
      </w:pPr>
      <w:r>
        <w:rPr>
          <w:rFonts w:hint="eastAsia" w:ascii="宋体"/>
          <w:szCs w:val="21"/>
        </w:rPr>
        <w:t>项目（执行）经理在收到设计变更申请表和会议纪要后</w:t>
      </w:r>
      <w:r>
        <w:rPr>
          <w:rFonts w:ascii="宋体"/>
          <w:szCs w:val="21"/>
        </w:rPr>
        <w:t>1</w:t>
      </w:r>
      <w:r>
        <w:rPr>
          <w:rFonts w:hint="eastAsia" w:ascii="宋体"/>
          <w:szCs w:val="21"/>
        </w:rPr>
        <w:t>个工作日内完成审核。</w:t>
      </w:r>
    </w:p>
    <w:p w14:paraId="41654796">
      <w:pPr>
        <w:numPr>
          <w:ilvl w:val="2"/>
          <w:numId w:val="12"/>
        </w:numPr>
        <w:outlineLvl w:val="3"/>
        <w:rPr>
          <w:rFonts w:ascii="宋体"/>
          <w:szCs w:val="21"/>
        </w:rPr>
      </w:pPr>
      <w:r>
        <w:rPr>
          <w:rFonts w:hint="eastAsia" w:ascii="宋体"/>
          <w:szCs w:val="21"/>
        </w:rPr>
        <w:t>设计院在2个工作日内组织讨论、审核及初步方案等。</w:t>
      </w:r>
    </w:p>
    <w:p w14:paraId="0CE29FFF">
      <w:pPr>
        <w:numPr>
          <w:ilvl w:val="2"/>
          <w:numId w:val="12"/>
        </w:numPr>
        <w:outlineLvl w:val="3"/>
        <w:rPr>
          <w:rFonts w:ascii="宋体"/>
          <w:szCs w:val="21"/>
        </w:rPr>
      </w:pPr>
      <w:r>
        <w:rPr>
          <w:rFonts w:hint="eastAsia" w:ascii="宋体"/>
          <w:szCs w:val="21"/>
        </w:rPr>
        <w:t>项目负责人在</w:t>
      </w:r>
      <w:r>
        <w:rPr>
          <w:rFonts w:ascii="宋体"/>
          <w:szCs w:val="21"/>
        </w:rPr>
        <w:t>1</w:t>
      </w:r>
      <w:r>
        <w:rPr>
          <w:rFonts w:hint="eastAsia" w:ascii="宋体"/>
          <w:szCs w:val="21"/>
        </w:rPr>
        <w:t>个工作日内完成审批。</w:t>
      </w:r>
    </w:p>
    <w:p w14:paraId="62CCF54C">
      <w:pPr>
        <w:numPr>
          <w:ilvl w:val="2"/>
          <w:numId w:val="12"/>
        </w:numPr>
        <w:outlineLvl w:val="3"/>
        <w:rPr>
          <w:rFonts w:ascii="宋体"/>
          <w:szCs w:val="21"/>
        </w:rPr>
      </w:pPr>
      <w:r>
        <w:rPr>
          <w:rFonts w:hint="eastAsia" w:ascii="宋体"/>
          <w:szCs w:val="21"/>
        </w:rPr>
        <w:t>项目办造价人员在收到项目变更、初步方案后在2个工作日完成造价估算。</w:t>
      </w:r>
    </w:p>
    <w:p w14:paraId="64D9F139">
      <w:pPr>
        <w:numPr>
          <w:ilvl w:val="2"/>
          <w:numId w:val="12"/>
        </w:numPr>
        <w:outlineLvl w:val="3"/>
        <w:rPr>
          <w:rFonts w:ascii="宋体"/>
          <w:szCs w:val="21"/>
        </w:rPr>
      </w:pPr>
      <w:r>
        <w:rPr>
          <w:rFonts w:hint="eastAsia" w:ascii="宋体"/>
          <w:szCs w:val="18"/>
        </w:rPr>
        <w:t>数智化工装技术中心、项目办</w:t>
      </w:r>
      <w:r>
        <w:rPr>
          <w:rFonts w:hint="eastAsia" w:ascii="宋体"/>
          <w:szCs w:val="21"/>
        </w:rPr>
        <w:t>领导审</w:t>
      </w:r>
      <w:r>
        <w:rPr>
          <w:rFonts w:ascii="宋体"/>
          <w:szCs w:val="21"/>
        </w:rPr>
        <w:t>核</w:t>
      </w:r>
      <w:r>
        <w:rPr>
          <w:rFonts w:hint="eastAsia" w:ascii="宋体"/>
          <w:szCs w:val="21"/>
        </w:rPr>
        <w:t>和公司项目分管领导在2个工作日完成审批。</w:t>
      </w:r>
    </w:p>
    <w:p w14:paraId="659DF91A">
      <w:pPr>
        <w:numPr>
          <w:ilvl w:val="2"/>
          <w:numId w:val="12"/>
        </w:numPr>
        <w:outlineLvl w:val="3"/>
        <w:rPr>
          <w:rFonts w:ascii="宋体"/>
          <w:szCs w:val="21"/>
        </w:rPr>
      </w:pPr>
      <w:r>
        <w:rPr>
          <w:rFonts w:hint="eastAsia" w:ascii="宋体"/>
          <w:szCs w:val="21"/>
        </w:rPr>
        <w:t>项目竣工验收后</w:t>
      </w:r>
      <w:r>
        <w:rPr>
          <w:rFonts w:ascii="宋体"/>
          <w:szCs w:val="21"/>
        </w:rPr>
        <w:t>30</w:t>
      </w:r>
      <w:r>
        <w:rPr>
          <w:rFonts w:hint="eastAsia" w:ascii="宋体"/>
          <w:szCs w:val="21"/>
        </w:rPr>
        <w:t>日内各专业设计人员收集整理设计变更，并交项目技术负责人核对后交档案管理人员归档。</w:t>
      </w:r>
    </w:p>
    <w:p w14:paraId="5EF4D910">
      <w:pPr>
        <w:numPr>
          <w:ilvl w:val="2"/>
          <w:numId w:val="12"/>
        </w:numPr>
        <w:outlineLvl w:val="3"/>
        <w:rPr>
          <w:rFonts w:ascii="宋体"/>
          <w:szCs w:val="21"/>
        </w:rPr>
      </w:pPr>
      <w:r>
        <w:rPr>
          <w:rFonts w:hint="eastAsia" w:ascii="宋体"/>
          <w:szCs w:val="21"/>
        </w:rPr>
        <w:t>若现场出现紧急情况需要立即实施变更的，在变更完成后3日内补充完善流程。</w:t>
      </w:r>
    </w:p>
    <w:p w14:paraId="39BF68F6">
      <w:pPr>
        <w:numPr>
          <w:ilvl w:val="1"/>
          <w:numId w:val="12"/>
        </w:numPr>
        <w:spacing w:before="156" w:beforeLines="50" w:after="156" w:afterLines="50"/>
        <w:outlineLvl w:val="2"/>
        <w:rPr>
          <w:rFonts w:ascii="黑体" w:eastAsia="黑体"/>
          <w:szCs w:val="21"/>
        </w:rPr>
      </w:pPr>
      <w:r>
        <w:rPr>
          <w:rFonts w:hint="eastAsia" w:ascii="黑体" w:eastAsia="黑体"/>
          <w:szCs w:val="21"/>
        </w:rPr>
        <w:t>设计变更的提出审批程序</w:t>
      </w:r>
    </w:p>
    <w:p w14:paraId="7110F265">
      <w:pPr>
        <w:numPr>
          <w:ilvl w:val="2"/>
          <w:numId w:val="12"/>
        </w:numPr>
        <w:outlineLvl w:val="3"/>
        <w:rPr>
          <w:rFonts w:ascii="宋体"/>
          <w:szCs w:val="21"/>
        </w:rPr>
      </w:pPr>
      <w:r>
        <w:rPr>
          <w:rFonts w:hint="eastAsia" w:ascii="宋体"/>
          <w:szCs w:val="21"/>
        </w:rPr>
        <w:t>设计变更提出前，必须先经施工预算。</w:t>
      </w:r>
    </w:p>
    <w:p w14:paraId="7DCD617D">
      <w:pPr>
        <w:numPr>
          <w:ilvl w:val="2"/>
          <w:numId w:val="12"/>
        </w:numPr>
        <w:outlineLvl w:val="3"/>
        <w:rPr>
          <w:rFonts w:ascii="宋体"/>
          <w:szCs w:val="21"/>
        </w:rPr>
      </w:pPr>
      <w:r>
        <w:rPr>
          <w:rFonts w:hint="eastAsia" w:ascii="宋体"/>
          <w:szCs w:val="21"/>
        </w:rPr>
        <w:t>设计变更须说明变更产生的背景（变更提出单位、主要参与人员、时间等）、变更原因（工艺变更、工艺要求、设备选型不当、设计漏项、设计失误、提高或降低标准等），并进行经济效益分析及造价分析。</w:t>
      </w:r>
    </w:p>
    <w:p w14:paraId="3FE64B7B">
      <w:pPr>
        <w:numPr>
          <w:ilvl w:val="2"/>
          <w:numId w:val="12"/>
        </w:numPr>
        <w:outlineLvl w:val="3"/>
        <w:rPr>
          <w:rFonts w:ascii="宋体"/>
          <w:szCs w:val="21"/>
        </w:rPr>
      </w:pPr>
      <w:r>
        <w:rPr>
          <w:rFonts w:hint="eastAsia" w:ascii="宋体"/>
          <w:szCs w:val="21"/>
        </w:rPr>
        <w:t>设计变更的审批程序按照造价金额进行分级审批。</w:t>
      </w:r>
    </w:p>
    <w:p w14:paraId="60E758AC">
      <w:pPr>
        <w:numPr>
          <w:ilvl w:val="2"/>
          <w:numId w:val="12"/>
        </w:numPr>
        <w:outlineLvl w:val="3"/>
        <w:rPr>
          <w:rFonts w:ascii="宋体"/>
          <w:szCs w:val="21"/>
        </w:rPr>
      </w:pPr>
      <w:r>
        <w:rPr>
          <w:rFonts w:hint="eastAsia" w:ascii="宋体"/>
          <w:szCs w:val="21"/>
        </w:rPr>
        <w:t>建设单位提出的设计变更审批程序：</w:t>
      </w:r>
    </w:p>
    <w:p w14:paraId="71808E13">
      <w:pPr>
        <w:numPr>
          <w:ilvl w:val="3"/>
          <w:numId w:val="12"/>
        </w:numPr>
        <w:ind w:left="284"/>
        <w:outlineLvl w:val="4"/>
        <w:rPr>
          <w:rFonts w:ascii="宋体"/>
          <w:szCs w:val="21"/>
        </w:rPr>
      </w:pPr>
      <w:r>
        <w:rPr>
          <w:rFonts w:hint="eastAsia" w:ascii="宋体"/>
          <w:szCs w:val="21"/>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0FABA7BD">
      <w:pPr>
        <w:numPr>
          <w:ilvl w:val="3"/>
          <w:numId w:val="12"/>
        </w:numPr>
        <w:ind w:left="284"/>
        <w:outlineLvl w:val="4"/>
        <w:rPr>
          <w:rFonts w:ascii="宋体"/>
          <w:szCs w:val="21"/>
        </w:rPr>
      </w:pPr>
      <w:r>
        <w:rPr>
          <w:rFonts w:hint="eastAsia" w:ascii="宋体"/>
          <w:szCs w:val="21"/>
        </w:rPr>
        <w:t>设计变更造价在5万元以上，由项目（执行）经理和数智化工装技术中心总经理并行审核后，项目办负责人审核和公司项目分管领导审批。</w:t>
      </w:r>
    </w:p>
    <w:p w14:paraId="3609A304">
      <w:pPr>
        <w:numPr>
          <w:ilvl w:val="2"/>
          <w:numId w:val="12"/>
        </w:numPr>
        <w:spacing w:before="156" w:beforeLines="50" w:after="156" w:afterLines="50"/>
        <w:outlineLvl w:val="3"/>
        <w:rPr>
          <w:rFonts w:ascii="宋体" w:hAnsi="宋体" w:cs="宋体"/>
          <w:szCs w:val="21"/>
        </w:rPr>
      </w:pPr>
      <w:r>
        <w:rPr>
          <w:rFonts w:hint="eastAsia" w:ascii="宋体" w:hAnsi="宋体" w:cs="宋体"/>
          <w:szCs w:val="21"/>
        </w:rPr>
        <w:t>设计单位提出的设计变更审批程序：</w:t>
      </w:r>
    </w:p>
    <w:p w14:paraId="6F4BA5DB">
      <w:pPr>
        <w:numPr>
          <w:ilvl w:val="3"/>
          <w:numId w:val="12"/>
        </w:numPr>
        <w:ind w:left="284"/>
        <w:outlineLvl w:val="4"/>
        <w:rPr>
          <w:rFonts w:ascii="宋体"/>
          <w:szCs w:val="21"/>
        </w:rPr>
      </w:pPr>
      <w:r>
        <w:rPr>
          <w:rFonts w:hint="eastAsia" w:ascii="宋体"/>
          <w:szCs w:val="21"/>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3AF9BDA7">
      <w:pPr>
        <w:numPr>
          <w:ilvl w:val="3"/>
          <w:numId w:val="12"/>
        </w:numPr>
        <w:ind w:left="284"/>
        <w:outlineLvl w:val="4"/>
        <w:rPr>
          <w:rFonts w:ascii="宋体"/>
          <w:szCs w:val="21"/>
        </w:rPr>
      </w:pPr>
      <w:r>
        <w:rPr>
          <w:rFonts w:hint="eastAsia" w:ascii="宋体"/>
          <w:szCs w:val="21"/>
        </w:rPr>
        <w:t>设计变更造价在5万元以上，由项目（执行）经理和数智化工装技术中心总经理并行审核后，项目办负责人审核和公司项目分管领导审批。</w:t>
      </w:r>
    </w:p>
    <w:p w14:paraId="64A0B7E8">
      <w:pPr>
        <w:numPr>
          <w:ilvl w:val="2"/>
          <w:numId w:val="12"/>
        </w:numPr>
        <w:spacing w:before="156" w:beforeLines="50" w:after="156" w:afterLines="50"/>
        <w:outlineLvl w:val="3"/>
        <w:rPr>
          <w:rFonts w:ascii="宋体" w:hAnsi="宋体" w:cs="宋体"/>
          <w:szCs w:val="21"/>
        </w:rPr>
      </w:pPr>
      <w:r>
        <w:rPr>
          <w:rFonts w:hint="eastAsia" w:ascii="宋体" w:hAnsi="宋体" w:cs="宋体"/>
          <w:szCs w:val="21"/>
        </w:rPr>
        <w:t>施工单位提出的设计变更审批程序：</w:t>
      </w:r>
    </w:p>
    <w:p w14:paraId="7C123F5C">
      <w:pPr>
        <w:numPr>
          <w:ilvl w:val="3"/>
          <w:numId w:val="12"/>
        </w:numPr>
        <w:ind w:left="284"/>
        <w:outlineLvl w:val="4"/>
        <w:rPr>
          <w:rFonts w:ascii="宋体"/>
          <w:szCs w:val="21"/>
        </w:rPr>
      </w:pPr>
      <w:r>
        <w:rPr>
          <w:rFonts w:hint="eastAsia" w:ascii="宋体"/>
          <w:szCs w:val="21"/>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68D65116">
      <w:pPr>
        <w:numPr>
          <w:ilvl w:val="3"/>
          <w:numId w:val="12"/>
        </w:numPr>
        <w:ind w:left="284"/>
        <w:outlineLvl w:val="4"/>
        <w:rPr>
          <w:rFonts w:ascii="宋体"/>
          <w:szCs w:val="21"/>
        </w:rPr>
      </w:pPr>
      <w:r>
        <w:rPr>
          <w:rFonts w:hint="eastAsia" w:ascii="宋体"/>
          <w:szCs w:val="21"/>
        </w:rPr>
        <w:t>设计变更造价在5万元以上，由项目（执行）经理和数智化工装技术中心总经理并行审核后，项目办负责人审核和公司项目分管领导审批。</w:t>
      </w:r>
    </w:p>
    <w:bookmarkEnd w:id="481"/>
    <w:p w14:paraId="1D8BC82D">
      <w:pPr>
        <w:numPr>
          <w:ilvl w:val="0"/>
          <w:numId w:val="12"/>
        </w:numPr>
        <w:spacing w:before="312" w:beforeLines="100" w:after="312" w:afterLines="100"/>
        <w:outlineLvl w:val="1"/>
        <w:rPr>
          <w:rFonts w:ascii="黑体" w:eastAsia="黑体"/>
          <w:szCs w:val="21"/>
        </w:rPr>
      </w:pPr>
      <w:r>
        <w:rPr>
          <w:rFonts w:hint="eastAsia" w:ascii="黑体" w:eastAsia="黑体"/>
          <w:szCs w:val="21"/>
        </w:rPr>
        <w:t>监督管理要求</w:t>
      </w:r>
    </w:p>
    <w:p w14:paraId="15D44FAA">
      <w:pPr>
        <w:numPr>
          <w:ilvl w:val="1"/>
          <w:numId w:val="12"/>
        </w:numPr>
        <w:spacing w:before="156" w:beforeLines="50" w:after="156" w:afterLines="50"/>
        <w:outlineLvl w:val="2"/>
        <w:rPr>
          <w:rFonts w:ascii="宋体" w:hAnsi="宋体" w:cs="宋体"/>
          <w:szCs w:val="21"/>
        </w:rPr>
      </w:pPr>
      <w:bookmarkStart w:id="490" w:name="_Hlk153955397"/>
      <w:r>
        <w:rPr>
          <w:rFonts w:hint="eastAsia" w:ascii="宋体" w:hAnsi="宋体" w:cs="宋体"/>
          <w:szCs w:val="21"/>
        </w:rPr>
        <w:t>一般变更：由项目（执行）经理根据变更原因提出考核建议，由项目办领导审核，并经公司项目分管领导审批后，出具考核单。考核金额为从当月绩效中减发100-500元/次。完善手续后提交人力资源部进行考核。</w:t>
      </w:r>
    </w:p>
    <w:p w14:paraId="186019E3">
      <w:pPr>
        <w:numPr>
          <w:ilvl w:val="1"/>
          <w:numId w:val="12"/>
        </w:numPr>
        <w:spacing w:before="156" w:beforeLines="50" w:after="156" w:afterLines="50"/>
        <w:outlineLvl w:val="2"/>
        <w:rPr>
          <w:rFonts w:ascii="宋体" w:hAnsi="宋体" w:cs="宋体"/>
          <w:szCs w:val="21"/>
        </w:rPr>
      </w:pPr>
      <w:r>
        <w:rPr>
          <w:rFonts w:hint="eastAsia" w:ascii="宋体" w:hAnsi="宋体" w:cs="宋体"/>
          <w:szCs w:val="21"/>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6057E4D1">
      <w:pPr>
        <w:numPr>
          <w:ilvl w:val="1"/>
          <w:numId w:val="12"/>
        </w:numPr>
        <w:spacing w:before="156" w:beforeLines="50" w:after="156" w:afterLines="50"/>
        <w:outlineLvl w:val="2"/>
        <w:rPr>
          <w:rFonts w:ascii="宋体" w:hAnsi="宋体" w:cs="宋体"/>
          <w:szCs w:val="21"/>
        </w:rPr>
      </w:pPr>
      <w:r>
        <w:rPr>
          <w:rFonts w:hint="eastAsia" w:ascii="宋体" w:hAnsi="宋体" w:cs="宋体"/>
          <w:szCs w:val="21"/>
        </w:rPr>
        <w:t>时效性考核：如果没有在规定的时间内完成，考核100元/次。</w:t>
      </w:r>
    </w:p>
    <w:p w14:paraId="635788FF">
      <w:pPr>
        <w:numPr>
          <w:ilvl w:val="1"/>
          <w:numId w:val="12"/>
        </w:numPr>
        <w:spacing w:before="156" w:beforeLines="50" w:after="156" w:afterLines="50"/>
        <w:outlineLvl w:val="2"/>
        <w:rPr>
          <w:rFonts w:ascii="宋体" w:hAnsi="宋体" w:cs="宋体"/>
          <w:szCs w:val="21"/>
        </w:rPr>
      </w:pPr>
      <w:r>
        <w:rPr>
          <w:rFonts w:hint="eastAsia" w:ascii="宋体" w:hAnsi="宋体" w:cs="宋体"/>
          <w:szCs w:val="21"/>
        </w:rPr>
        <w:t>若同时进行了项目变更和设计变更，项目变更时已进行了考核，则不重复考核。</w:t>
      </w:r>
    </w:p>
    <w:p w14:paraId="2617167F">
      <w:pPr>
        <w:numPr>
          <w:ilvl w:val="1"/>
          <w:numId w:val="12"/>
        </w:numPr>
        <w:spacing w:before="156" w:beforeLines="50" w:after="156" w:afterLines="50"/>
        <w:outlineLvl w:val="2"/>
        <w:rPr>
          <w:rFonts w:ascii="宋体" w:hAnsi="宋体" w:cs="宋体"/>
          <w:szCs w:val="21"/>
        </w:rPr>
      </w:pPr>
      <w:r>
        <w:rPr>
          <w:rFonts w:hint="eastAsia" w:ascii="宋体" w:hAnsi="宋体" w:cs="宋体"/>
          <w:szCs w:val="21"/>
        </w:rPr>
        <w:t>由设计院发起的设计变更，对公司造成实质性损失的，由数智化工装技术中心相关人员依据合同约定提出考核。</w:t>
      </w:r>
    </w:p>
    <w:p w14:paraId="7148BFB9">
      <w:pPr>
        <w:numPr>
          <w:ilvl w:val="1"/>
          <w:numId w:val="12"/>
        </w:numPr>
        <w:spacing w:before="156" w:beforeLines="50" w:after="156" w:afterLines="50"/>
        <w:outlineLvl w:val="2"/>
        <w:rPr>
          <w:rFonts w:ascii="宋体" w:hAnsi="宋体" w:cs="宋体"/>
          <w:szCs w:val="21"/>
        </w:rPr>
      </w:pPr>
      <w:r>
        <w:rPr>
          <w:rFonts w:hint="eastAsia" w:ascii="宋体" w:hAnsi="宋体" w:cs="宋体"/>
          <w:szCs w:val="21"/>
        </w:rPr>
        <w:t>由施工单位发起的设计变更，对公司造成实质性损失的，由项目办相关人员依据合同约定提出考核。</w:t>
      </w:r>
    </w:p>
    <w:bookmarkEnd w:id="482"/>
    <w:bookmarkEnd w:id="483"/>
    <w:bookmarkEnd w:id="484"/>
    <w:bookmarkEnd w:id="485"/>
    <w:bookmarkEnd w:id="486"/>
    <w:bookmarkEnd w:id="487"/>
    <w:bookmarkEnd w:id="488"/>
    <w:bookmarkEnd w:id="489"/>
    <w:bookmarkEnd w:id="490"/>
    <w:p w14:paraId="08CEA9B9">
      <w:pPr>
        <w:jc w:val="center"/>
        <w:rPr>
          <w:szCs w:val="22"/>
        </w:rPr>
      </w:pPr>
      <w:bookmarkStart w:id="491" w:name="_Toc20393"/>
      <w:bookmarkStart w:id="492" w:name="_Toc21804"/>
      <w:bookmarkStart w:id="493" w:name="_Toc9166"/>
    </w:p>
    <w:p w14:paraId="11573659">
      <w:pPr>
        <w:jc w:val="center"/>
        <w:rPr>
          <w:szCs w:val="22"/>
        </w:rPr>
      </w:pPr>
    </w:p>
    <w:p w14:paraId="4CDE99E7">
      <w:pPr>
        <w:jc w:val="center"/>
        <w:rPr>
          <w:szCs w:val="22"/>
        </w:rPr>
      </w:pPr>
    </w:p>
    <w:p w14:paraId="2E7CA330">
      <w:pPr>
        <w:jc w:val="center"/>
        <w:rPr>
          <w:szCs w:val="22"/>
        </w:rPr>
      </w:pPr>
    </w:p>
    <w:p w14:paraId="04EB2C4E">
      <w:pPr>
        <w:jc w:val="center"/>
        <w:rPr>
          <w:szCs w:val="22"/>
        </w:rPr>
      </w:pPr>
    </w:p>
    <w:p w14:paraId="6368F919">
      <w:pPr>
        <w:jc w:val="center"/>
        <w:rPr>
          <w:szCs w:val="22"/>
        </w:rPr>
      </w:pPr>
    </w:p>
    <w:p w14:paraId="269E5041">
      <w:pPr>
        <w:rPr>
          <w:szCs w:val="22"/>
        </w:rPr>
      </w:pPr>
    </w:p>
    <w:p w14:paraId="2EB3D4F3">
      <w:pPr>
        <w:rPr>
          <w:szCs w:val="22"/>
        </w:rPr>
      </w:pPr>
    </w:p>
    <w:p w14:paraId="40D0B026">
      <w:pPr>
        <w:jc w:val="center"/>
        <w:rPr>
          <w:szCs w:val="22"/>
        </w:rPr>
      </w:pPr>
      <w:r>
        <w:rPr>
          <w:szCs w:val="22"/>
        </w:rPr>
        <w:br w:type="page"/>
      </w:r>
    </w:p>
    <w:p w14:paraId="6248DDE0">
      <w:pPr>
        <w:jc w:val="center"/>
        <w:rPr>
          <w:sz w:val="36"/>
          <w:szCs w:val="36"/>
        </w:rPr>
      </w:pPr>
      <w:r>
        <w:rPr>
          <w:rFonts w:hint="eastAsia"/>
          <w:szCs w:val="22"/>
        </w:rPr>
        <w:t>附录A</w:t>
      </w:r>
      <w:r>
        <w:rPr>
          <w:szCs w:val="22"/>
        </w:rPr>
        <w:br w:type="textWrapping"/>
      </w:r>
      <w:r>
        <w:rPr>
          <w:rFonts w:hint="eastAsia"/>
          <w:szCs w:val="22"/>
        </w:rPr>
        <w:t>（规范性附录）</w:t>
      </w:r>
      <w:r>
        <w:rPr>
          <w:szCs w:val="22"/>
        </w:rPr>
        <w:br w:type="textWrapping"/>
      </w:r>
      <w:r>
        <w:rPr>
          <w:rFonts w:hint="eastAsia"/>
          <w:szCs w:val="21"/>
        </w:rPr>
        <w:t>项目设计变更纪要</w:t>
      </w:r>
    </w:p>
    <w:p w14:paraId="5695563D">
      <w:pPr>
        <w:autoSpaceDE w:val="0"/>
        <w:autoSpaceDN w:val="0"/>
        <w:ind w:firstLine="420" w:firstLineChars="200"/>
        <w:jc w:val="left"/>
        <w:rPr>
          <w:rFonts w:ascii="宋体"/>
          <w:szCs w:val="21"/>
          <w:u w:val="single"/>
        </w:rPr>
      </w:pPr>
      <w:r>
        <w:rPr>
          <w:rFonts w:hint="eastAsia" w:ascii="宋体"/>
          <w:szCs w:val="21"/>
        </w:rPr>
        <w:t>单位：</w:t>
      </w:r>
      <w:r>
        <w:rPr>
          <w:rFonts w:hint="eastAsia" w:ascii="宋体"/>
          <w:szCs w:val="21"/>
          <w:u w:val="single"/>
        </w:rPr>
        <w:t xml:space="preserve">           </w:t>
      </w:r>
      <w:r>
        <w:rPr>
          <w:rFonts w:ascii="宋体"/>
          <w:szCs w:val="21"/>
          <w:u w:val="single"/>
        </w:rPr>
        <w:t xml:space="preserve">        </w:t>
      </w:r>
      <w:r>
        <w:rPr>
          <w:rFonts w:ascii="宋体"/>
          <w:szCs w:val="21"/>
        </w:rPr>
        <w:t xml:space="preserve">   </w:t>
      </w:r>
      <w:r>
        <w:rPr>
          <w:rFonts w:hint="eastAsia" w:ascii="宋体"/>
          <w:szCs w:val="21"/>
        </w:rPr>
        <w:t>记录编号</w:t>
      </w:r>
      <w:r>
        <w:rPr>
          <w:rFonts w:hint="eastAsia" w:ascii="宋体"/>
          <w:szCs w:val="21"/>
          <w:u w:val="single"/>
        </w:rPr>
        <w:t xml:space="preserve">：J/SZ </w:t>
      </w:r>
      <w:r>
        <w:rPr>
          <w:rFonts w:ascii="宋体"/>
          <w:szCs w:val="21"/>
          <w:u w:val="single"/>
        </w:rPr>
        <w:t>S05.007.3-1</w:t>
      </w:r>
      <w:r>
        <w:rPr>
          <w:rFonts w:ascii="宋体"/>
          <w:szCs w:val="21"/>
        </w:rPr>
        <w:t xml:space="preserve">               </w:t>
      </w:r>
      <w:r>
        <w:rPr>
          <w:rFonts w:hint="eastAsia" w:ascii="宋体"/>
          <w:szCs w:val="21"/>
        </w:rPr>
        <w:t xml:space="preserve">保存期 </w:t>
      </w:r>
      <w:r>
        <w:rPr>
          <w:rFonts w:hint="eastAsia" w:ascii="宋体"/>
          <w:szCs w:val="21"/>
          <w:u w:val="single"/>
        </w:rPr>
        <w:t>长期</w:t>
      </w:r>
    </w:p>
    <w:tbl>
      <w:tblPr>
        <w:tblStyle w:val="12"/>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0DC89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B806101">
            <w:pPr>
              <w:jc w:val="center"/>
              <w:rPr>
                <w:rFonts w:ascii="宋体"/>
                <w:szCs w:val="21"/>
              </w:rPr>
            </w:pPr>
            <w:r>
              <w:rPr>
                <w:rFonts w:hint="eastAsia" w:ascii="宋体"/>
                <w:szCs w:val="21"/>
              </w:rPr>
              <w:t>项目名称</w:t>
            </w:r>
          </w:p>
        </w:tc>
        <w:tc>
          <w:tcPr>
            <w:tcW w:w="6965" w:type="dxa"/>
            <w:gridSpan w:val="3"/>
          </w:tcPr>
          <w:p w14:paraId="554A00AD">
            <w:pPr>
              <w:jc w:val="center"/>
              <w:rPr>
                <w:rFonts w:ascii="宋体"/>
                <w:szCs w:val="21"/>
              </w:rPr>
            </w:pPr>
          </w:p>
        </w:tc>
      </w:tr>
      <w:tr w14:paraId="64E3D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1E983AC">
            <w:pPr>
              <w:jc w:val="center"/>
              <w:rPr>
                <w:rFonts w:ascii="宋体"/>
                <w:szCs w:val="21"/>
              </w:rPr>
            </w:pPr>
            <w:r>
              <w:rPr>
                <w:rFonts w:hint="eastAsia" w:ascii="宋体"/>
                <w:szCs w:val="21"/>
              </w:rPr>
              <w:t>主 持 人</w:t>
            </w:r>
          </w:p>
        </w:tc>
        <w:tc>
          <w:tcPr>
            <w:tcW w:w="2130" w:type="dxa"/>
          </w:tcPr>
          <w:p w14:paraId="4E785AB8">
            <w:pPr>
              <w:jc w:val="center"/>
              <w:rPr>
                <w:rFonts w:ascii="宋体"/>
                <w:szCs w:val="21"/>
              </w:rPr>
            </w:pPr>
          </w:p>
        </w:tc>
        <w:tc>
          <w:tcPr>
            <w:tcW w:w="2131" w:type="dxa"/>
          </w:tcPr>
          <w:p w14:paraId="06EC76D6">
            <w:pPr>
              <w:jc w:val="center"/>
              <w:rPr>
                <w:rFonts w:ascii="宋体"/>
                <w:szCs w:val="21"/>
              </w:rPr>
            </w:pPr>
            <w:r>
              <w:rPr>
                <w:rFonts w:hint="eastAsia" w:ascii="宋体"/>
                <w:szCs w:val="21"/>
              </w:rPr>
              <w:t>组织部门</w:t>
            </w:r>
          </w:p>
        </w:tc>
        <w:tc>
          <w:tcPr>
            <w:tcW w:w="2704" w:type="dxa"/>
          </w:tcPr>
          <w:p w14:paraId="366B221B">
            <w:pPr>
              <w:jc w:val="center"/>
              <w:rPr>
                <w:rFonts w:ascii="宋体"/>
                <w:szCs w:val="21"/>
              </w:rPr>
            </w:pPr>
          </w:p>
        </w:tc>
      </w:tr>
      <w:tr w14:paraId="55741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32CDAA8">
            <w:pPr>
              <w:jc w:val="center"/>
              <w:rPr>
                <w:rFonts w:ascii="宋体"/>
                <w:szCs w:val="21"/>
              </w:rPr>
            </w:pPr>
            <w:r>
              <w:rPr>
                <w:rFonts w:hint="eastAsia" w:ascii="宋体"/>
                <w:szCs w:val="21"/>
              </w:rPr>
              <w:t>会议时间</w:t>
            </w:r>
          </w:p>
        </w:tc>
        <w:tc>
          <w:tcPr>
            <w:tcW w:w="2130" w:type="dxa"/>
          </w:tcPr>
          <w:p w14:paraId="4DD1CD14">
            <w:pPr>
              <w:jc w:val="center"/>
              <w:rPr>
                <w:rFonts w:ascii="宋体"/>
                <w:szCs w:val="21"/>
              </w:rPr>
            </w:pPr>
          </w:p>
        </w:tc>
        <w:tc>
          <w:tcPr>
            <w:tcW w:w="2131" w:type="dxa"/>
          </w:tcPr>
          <w:p w14:paraId="1C5577AD">
            <w:pPr>
              <w:jc w:val="center"/>
              <w:rPr>
                <w:rFonts w:ascii="宋体"/>
                <w:szCs w:val="21"/>
              </w:rPr>
            </w:pPr>
            <w:r>
              <w:rPr>
                <w:rFonts w:hint="eastAsia" w:ascii="宋体"/>
                <w:szCs w:val="21"/>
              </w:rPr>
              <w:t>会议地点</w:t>
            </w:r>
          </w:p>
        </w:tc>
        <w:tc>
          <w:tcPr>
            <w:tcW w:w="2704" w:type="dxa"/>
          </w:tcPr>
          <w:p w14:paraId="24FBF11D">
            <w:pPr>
              <w:jc w:val="center"/>
              <w:rPr>
                <w:rFonts w:ascii="宋体"/>
                <w:szCs w:val="21"/>
              </w:rPr>
            </w:pPr>
          </w:p>
        </w:tc>
      </w:tr>
      <w:tr w14:paraId="066E9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8A5F0CE">
            <w:pPr>
              <w:jc w:val="center"/>
              <w:rPr>
                <w:rFonts w:ascii="宋体"/>
                <w:szCs w:val="21"/>
              </w:rPr>
            </w:pPr>
            <w:r>
              <w:rPr>
                <w:rFonts w:hint="eastAsia" w:ascii="宋体"/>
                <w:szCs w:val="21"/>
              </w:rPr>
              <w:t>设计变更名称</w:t>
            </w:r>
          </w:p>
        </w:tc>
        <w:tc>
          <w:tcPr>
            <w:tcW w:w="6965" w:type="dxa"/>
            <w:gridSpan w:val="3"/>
          </w:tcPr>
          <w:p w14:paraId="47C9DCAC">
            <w:pPr>
              <w:jc w:val="center"/>
              <w:rPr>
                <w:rFonts w:ascii="宋体"/>
                <w:szCs w:val="21"/>
              </w:rPr>
            </w:pPr>
          </w:p>
        </w:tc>
      </w:tr>
      <w:tr w14:paraId="52909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tcPr>
          <w:p w14:paraId="5C86EEC7">
            <w:pPr>
              <w:rPr>
                <w:rFonts w:ascii="宋体"/>
                <w:szCs w:val="21"/>
              </w:rPr>
            </w:pPr>
            <w:r>
              <w:rPr>
                <w:rFonts w:hint="eastAsia" w:ascii="宋体"/>
                <w:szCs w:val="21"/>
              </w:rPr>
              <w:t>参会人员签字：</w:t>
            </w:r>
          </w:p>
          <w:p w14:paraId="7D9E9D3B">
            <w:pPr>
              <w:jc w:val="left"/>
              <w:rPr>
                <w:rFonts w:ascii="宋体"/>
                <w:szCs w:val="21"/>
              </w:rPr>
            </w:pPr>
          </w:p>
          <w:p w14:paraId="7A840D85">
            <w:pPr>
              <w:rPr>
                <w:rFonts w:ascii="宋体"/>
                <w:szCs w:val="21"/>
              </w:rPr>
            </w:pPr>
          </w:p>
          <w:p w14:paraId="7F20A04F">
            <w:pPr>
              <w:rPr>
                <w:rFonts w:ascii="宋体"/>
                <w:szCs w:val="21"/>
              </w:rPr>
            </w:pPr>
          </w:p>
          <w:p w14:paraId="61C93790">
            <w:pPr>
              <w:rPr>
                <w:rFonts w:ascii="宋体"/>
                <w:szCs w:val="21"/>
              </w:rPr>
            </w:pPr>
          </w:p>
          <w:p w14:paraId="51256471">
            <w:pPr>
              <w:rPr>
                <w:rFonts w:ascii="宋体"/>
                <w:szCs w:val="21"/>
              </w:rPr>
            </w:pPr>
          </w:p>
          <w:p w14:paraId="60ED5014">
            <w:pPr>
              <w:rPr>
                <w:rFonts w:ascii="宋体"/>
                <w:szCs w:val="21"/>
              </w:rPr>
            </w:pPr>
          </w:p>
        </w:tc>
      </w:tr>
      <w:tr w14:paraId="0D672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tcPr>
          <w:p w14:paraId="61ABC886">
            <w:pPr>
              <w:rPr>
                <w:rFonts w:ascii="宋体"/>
                <w:szCs w:val="21"/>
              </w:rPr>
            </w:pPr>
            <w:r>
              <w:rPr>
                <w:rFonts w:hint="eastAsia" w:ascii="宋体"/>
                <w:szCs w:val="21"/>
              </w:rPr>
              <w:t>设计变更会议内容：</w:t>
            </w:r>
          </w:p>
          <w:p w14:paraId="77EEC4DF">
            <w:pPr>
              <w:rPr>
                <w:rFonts w:ascii="宋体"/>
                <w:b/>
                <w:szCs w:val="21"/>
              </w:rPr>
            </w:pPr>
          </w:p>
          <w:p w14:paraId="7486293E">
            <w:pPr>
              <w:rPr>
                <w:rFonts w:ascii="宋体"/>
                <w:b/>
                <w:szCs w:val="21"/>
              </w:rPr>
            </w:pPr>
          </w:p>
          <w:p w14:paraId="2E910F37">
            <w:pPr>
              <w:rPr>
                <w:rFonts w:ascii="宋体"/>
                <w:b/>
                <w:szCs w:val="21"/>
              </w:rPr>
            </w:pPr>
          </w:p>
          <w:p w14:paraId="3109C852">
            <w:pPr>
              <w:rPr>
                <w:rFonts w:ascii="宋体"/>
                <w:b/>
                <w:szCs w:val="21"/>
              </w:rPr>
            </w:pPr>
          </w:p>
          <w:p w14:paraId="31F816E8">
            <w:pPr>
              <w:rPr>
                <w:rFonts w:ascii="宋体"/>
                <w:b/>
                <w:szCs w:val="21"/>
              </w:rPr>
            </w:pPr>
          </w:p>
          <w:p w14:paraId="46A47D74">
            <w:pPr>
              <w:rPr>
                <w:rFonts w:ascii="宋体"/>
                <w:b/>
                <w:szCs w:val="21"/>
              </w:rPr>
            </w:pPr>
          </w:p>
          <w:p w14:paraId="19AE8104">
            <w:pPr>
              <w:rPr>
                <w:rFonts w:ascii="宋体"/>
                <w:b/>
                <w:szCs w:val="21"/>
              </w:rPr>
            </w:pPr>
          </w:p>
          <w:p w14:paraId="26EAB5DC">
            <w:pPr>
              <w:rPr>
                <w:rFonts w:ascii="宋体"/>
                <w:b/>
                <w:szCs w:val="21"/>
              </w:rPr>
            </w:pPr>
          </w:p>
          <w:p w14:paraId="0387F0B1">
            <w:pPr>
              <w:rPr>
                <w:rFonts w:ascii="宋体"/>
                <w:b/>
                <w:szCs w:val="21"/>
              </w:rPr>
            </w:pPr>
          </w:p>
          <w:p w14:paraId="55948992">
            <w:pPr>
              <w:rPr>
                <w:rFonts w:ascii="宋体"/>
                <w:b/>
                <w:szCs w:val="21"/>
              </w:rPr>
            </w:pPr>
          </w:p>
          <w:p w14:paraId="32541292">
            <w:pPr>
              <w:rPr>
                <w:rFonts w:ascii="宋体"/>
                <w:b/>
                <w:szCs w:val="21"/>
              </w:rPr>
            </w:pPr>
          </w:p>
          <w:p w14:paraId="6776F095">
            <w:pPr>
              <w:rPr>
                <w:rFonts w:ascii="宋体"/>
                <w:b/>
                <w:szCs w:val="21"/>
              </w:rPr>
            </w:pPr>
          </w:p>
          <w:p w14:paraId="2CED7179">
            <w:pPr>
              <w:rPr>
                <w:rFonts w:ascii="宋体"/>
                <w:b/>
                <w:szCs w:val="21"/>
              </w:rPr>
            </w:pPr>
          </w:p>
          <w:p w14:paraId="60F8E40F">
            <w:pPr>
              <w:rPr>
                <w:rFonts w:ascii="宋体"/>
                <w:b/>
                <w:szCs w:val="21"/>
              </w:rPr>
            </w:pPr>
          </w:p>
          <w:p w14:paraId="74D5C729">
            <w:pPr>
              <w:rPr>
                <w:rFonts w:ascii="宋体"/>
                <w:b/>
                <w:szCs w:val="21"/>
              </w:rPr>
            </w:pPr>
          </w:p>
          <w:p w14:paraId="5A0740D5">
            <w:pPr>
              <w:ind w:right="240"/>
              <w:jc w:val="right"/>
              <w:rPr>
                <w:rFonts w:ascii="宋体"/>
                <w:szCs w:val="21"/>
              </w:rPr>
            </w:pPr>
          </w:p>
        </w:tc>
      </w:tr>
      <w:tr w14:paraId="54BC3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vAlign w:val="center"/>
          </w:tcPr>
          <w:p w14:paraId="42BCCE28">
            <w:pPr>
              <w:jc w:val="center"/>
              <w:rPr>
                <w:rFonts w:ascii="宋体"/>
                <w:szCs w:val="21"/>
              </w:rPr>
            </w:pPr>
            <w:r>
              <w:rPr>
                <w:rFonts w:hint="eastAsia" w:ascii="宋体"/>
                <w:szCs w:val="21"/>
              </w:rPr>
              <w:t>记录人</w:t>
            </w:r>
          </w:p>
        </w:tc>
        <w:tc>
          <w:tcPr>
            <w:tcW w:w="2130" w:type="dxa"/>
            <w:vAlign w:val="center"/>
          </w:tcPr>
          <w:p w14:paraId="38BBD897">
            <w:pPr>
              <w:rPr>
                <w:rFonts w:ascii="宋体"/>
                <w:szCs w:val="21"/>
              </w:rPr>
            </w:pPr>
          </w:p>
        </w:tc>
        <w:tc>
          <w:tcPr>
            <w:tcW w:w="2131" w:type="dxa"/>
            <w:vAlign w:val="center"/>
          </w:tcPr>
          <w:p w14:paraId="649C7A0E">
            <w:pPr>
              <w:jc w:val="center"/>
              <w:rPr>
                <w:rFonts w:ascii="宋体"/>
                <w:szCs w:val="21"/>
              </w:rPr>
            </w:pPr>
            <w:r>
              <w:rPr>
                <w:rFonts w:hint="eastAsia" w:ascii="宋体"/>
                <w:szCs w:val="21"/>
              </w:rPr>
              <w:t>审核</w:t>
            </w:r>
          </w:p>
        </w:tc>
        <w:tc>
          <w:tcPr>
            <w:tcW w:w="2704" w:type="dxa"/>
            <w:vAlign w:val="center"/>
          </w:tcPr>
          <w:p w14:paraId="5E93E1E8">
            <w:pPr>
              <w:rPr>
                <w:rFonts w:ascii="宋体"/>
                <w:szCs w:val="21"/>
              </w:rPr>
            </w:pPr>
          </w:p>
        </w:tc>
      </w:tr>
    </w:tbl>
    <w:p w14:paraId="0795CAA7">
      <w:pPr>
        <w:jc w:val="center"/>
        <w:rPr>
          <w:szCs w:val="22"/>
        </w:rPr>
      </w:pPr>
    </w:p>
    <w:p w14:paraId="2145B44F">
      <w:pPr>
        <w:jc w:val="center"/>
        <w:rPr>
          <w:szCs w:val="22"/>
        </w:rPr>
      </w:pPr>
    </w:p>
    <w:p w14:paraId="5C67DC6B">
      <w:pPr>
        <w:jc w:val="center"/>
        <w:rPr>
          <w:szCs w:val="22"/>
        </w:rPr>
      </w:pPr>
    </w:p>
    <w:p w14:paraId="0828279B">
      <w:pPr>
        <w:rPr>
          <w:szCs w:val="22"/>
        </w:rPr>
      </w:pPr>
    </w:p>
    <w:p w14:paraId="42B7AEAF">
      <w:pPr>
        <w:jc w:val="center"/>
        <w:rPr>
          <w:szCs w:val="22"/>
        </w:rPr>
      </w:pPr>
    </w:p>
    <w:p w14:paraId="5481BDAB">
      <w:pPr>
        <w:jc w:val="center"/>
        <w:rPr>
          <w:szCs w:val="22"/>
        </w:rPr>
      </w:pPr>
    </w:p>
    <w:bookmarkEnd w:id="491"/>
    <w:bookmarkEnd w:id="492"/>
    <w:bookmarkEnd w:id="493"/>
    <w:p w14:paraId="7F0FB153">
      <w:pPr>
        <w:jc w:val="center"/>
        <w:rPr>
          <w:szCs w:val="22"/>
        </w:rPr>
      </w:pPr>
      <w:bookmarkStart w:id="494" w:name="_Toc6085"/>
      <w:bookmarkEnd w:id="494"/>
      <w:bookmarkStart w:id="495" w:name="_Toc7361"/>
      <w:bookmarkEnd w:id="495"/>
      <w:bookmarkStart w:id="496" w:name="_Toc17657"/>
      <w:bookmarkEnd w:id="496"/>
      <w:bookmarkStart w:id="497" w:name="_Toc12503"/>
      <w:bookmarkEnd w:id="497"/>
      <w:r>
        <w:rPr>
          <w:rFonts w:hint="eastAsia"/>
          <w:szCs w:val="22"/>
        </w:rPr>
        <w:t>附录B</w:t>
      </w:r>
      <w:r>
        <w:rPr>
          <w:szCs w:val="22"/>
        </w:rPr>
        <w:br w:type="textWrapping"/>
      </w:r>
      <w:r>
        <w:rPr>
          <w:rFonts w:hint="eastAsia"/>
          <w:szCs w:val="22"/>
        </w:rPr>
        <w:t>（规范性附录）</w:t>
      </w:r>
    </w:p>
    <w:p w14:paraId="2DFCD8BB">
      <w:pPr>
        <w:jc w:val="center"/>
        <w:rPr>
          <w:szCs w:val="22"/>
        </w:rPr>
      </w:pPr>
      <w:r>
        <w:rPr>
          <w:rFonts w:hint="eastAsia"/>
          <w:szCs w:val="22"/>
        </w:rPr>
        <w:t>工程设计变更申请审批表（建设单位）</w:t>
      </w:r>
    </w:p>
    <w:p w14:paraId="158CCCD9">
      <w:pPr>
        <w:autoSpaceDE w:val="0"/>
        <w:autoSpaceDN w:val="0"/>
        <w:ind w:firstLine="630" w:firstLineChars="300"/>
        <w:rPr>
          <w:rFonts w:ascii="宋体"/>
          <w:szCs w:val="21"/>
          <w:u w:val="single"/>
        </w:rPr>
      </w:pPr>
      <w:r>
        <w:rPr>
          <w:rFonts w:hint="eastAsia" w:ascii="宋体"/>
        </w:rPr>
        <w:t>合同编号</w:t>
      </w:r>
      <w:r>
        <w:rPr>
          <w:rFonts w:hint="eastAsia" w:ascii="宋体"/>
          <w:szCs w:val="21"/>
          <w:u w:val="single"/>
        </w:rPr>
        <w:t xml:space="preserve">           </w:t>
      </w:r>
      <w:r>
        <w:rPr>
          <w:rFonts w:ascii="宋体"/>
          <w:szCs w:val="21"/>
          <w:u w:val="single"/>
        </w:rPr>
        <w:t xml:space="preserve">     </w:t>
      </w:r>
      <w:r>
        <w:rPr>
          <w:rFonts w:ascii="宋体"/>
          <w:szCs w:val="21"/>
        </w:rPr>
        <w:t xml:space="preserve">   </w:t>
      </w:r>
      <w:r>
        <w:rPr>
          <w:rFonts w:hint="eastAsia" w:ascii="宋体"/>
          <w:szCs w:val="21"/>
        </w:rPr>
        <w:t>记录编号</w:t>
      </w:r>
      <w:r>
        <w:rPr>
          <w:rFonts w:hint="eastAsia" w:ascii="宋体"/>
          <w:szCs w:val="21"/>
          <w:u w:val="single"/>
        </w:rPr>
        <w:t xml:space="preserve">：J/SZ </w:t>
      </w:r>
      <w:r>
        <w:rPr>
          <w:rFonts w:ascii="宋体"/>
          <w:szCs w:val="21"/>
          <w:u w:val="single"/>
        </w:rPr>
        <w:t>S05.007.3-</w:t>
      </w:r>
      <w:r>
        <w:rPr>
          <w:rFonts w:hint="eastAsia" w:ascii="宋体"/>
          <w:szCs w:val="21"/>
          <w:u w:val="single"/>
        </w:rPr>
        <w:t>2</w:t>
      </w:r>
      <w:r>
        <w:rPr>
          <w:rFonts w:ascii="宋体"/>
          <w:szCs w:val="21"/>
          <w:u w:val="single"/>
        </w:rPr>
        <w:t xml:space="preserve"> </w:t>
      </w:r>
      <w:r>
        <w:rPr>
          <w:rFonts w:ascii="宋体"/>
          <w:szCs w:val="21"/>
        </w:rPr>
        <w:t xml:space="preserve">               </w:t>
      </w:r>
      <w:r>
        <w:rPr>
          <w:rFonts w:hint="eastAsia" w:ascii="宋体"/>
          <w:szCs w:val="21"/>
        </w:rPr>
        <w:t>保存期</w:t>
      </w:r>
      <w:r>
        <w:rPr>
          <w:rFonts w:hint="eastAsia" w:ascii="宋体"/>
          <w:szCs w:val="21"/>
          <w:u w:val="single"/>
        </w:rPr>
        <w:t xml:space="preserve"> 长期</w:t>
      </w:r>
    </w:p>
    <w:tbl>
      <w:tblPr>
        <w:tblStyle w:val="12"/>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33F85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vAlign w:val="center"/>
          </w:tcPr>
          <w:p w14:paraId="4DE972AD">
            <w:pPr>
              <w:snapToGrid w:val="0"/>
              <w:jc w:val="center"/>
              <w:rPr>
                <w:sz w:val="24"/>
                <w:szCs w:val="22"/>
              </w:rPr>
            </w:pPr>
            <w:r>
              <w:rPr>
                <w:rFonts w:hint="eastAsia"/>
                <w:sz w:val="24"/>
                <w:szCs w:val="22"/>
              </w:rPr>
              <w:t>工程名称</w:t>
            </w:r>
          </w:p>
        </w:tc>
        <w:tc>
          <w:tcPr>
            <w:tcW w:w="2894" w:type="dxa"/>
            <w:gridSpan w:val="3"/>
            <w:tcBorders>
              <w:top w:val="single" w:color="auto" w:sz="12" w:space="0"/>
              <w:left w:val="single" w:color="auto" w:sz="6" w:space="0"/>
              <w:bottom w:val="single" w:color="auto" w:sz="6" w:space="0"/>
              <w:right w:val="single" w:color="auto" w:sz="6" w:space="0"/>
            </w:tcBorders>
            <w:vAlign w:val="center"/>
          </w:tcPr>
          <w:p w14:paraId="544D28D4">
            <w:pPr>
              <w:snapToGrid w:val="0"/>
              <w:jc w:val="center"/>
              <w:rPr>
                <w:sz w:val="24"/>
                <w:szCs w:val="22"/>
              </w:rPr>
            </w:pPr>
          </w:p>
        </w:tc>
        <w:tc>
          <w:tcPr>
            <w:tcW w:w="1565" w:type="dxa"/>
            <w:tcBorders>
              <w:top w:val="single" w:color="auto" w:sz="12" w:space="0"/>
              <w:left w:val="single" w:color="auto" w:sz="6" w:space="0"/>
              <w:bottom w:val="single" w:color="auto" w:sz="6" w:space="0"/>
              <w:right w:val="single" w:color="auto" w:sz="6" w:space="0"/>
            </w:tcBorders>
            <w:vAlign w:val="center"/>
          </w:tcPr>
          <w:p w14:paraId="14EDAE3C">
            <w:pPr>
              <w:snapToGrid w:val="0"/>
              <w:jc w:val="center"/>
              <w:rPr>
                <w:sz w:val="24"/>
                <w:szCs w:val="22"/>
              </w:rPr>
            </w:pPr>
            <w:r>
              <w:rPr>
                <w:rFonts w:hint="eastAsia"/>
                <w:sz w:val="24"/>
                <w:szCs w:val="22"/>
              </w:rPr>
              <w:t>变更部位</w:t>
            </w:r>
          </w:p>
        </w:tc>
        <w:tc>
          <w:tcPr>
            <w:tcW w:w="2793" w:type="dxa"/>
            <w:tcBorders>
              <w:top w:val="single" w:color="auto" w:sz="12" w:space="0"/>
              <w:left w:val="single" w:color="auto" w:sz="6" w:space="0"/>
              <w:bottom w:val="single" w:color="auto" w:sz="6" w:space="0"/>
              <w:right w:val="single" w:color="auto" w:sz="12" w:space="0"/>
            </w:tcBorders>
            <w:vAlign w:val="center"/>
          </w:tcPr>
          <w:p w14:paraId="7C932CE5">
            <w:pPr>
              <w:snapToGrid w:val="0"/>
              <w:jc w:val="center"/>
              <w:rPr>
                <w:sz w:val="24"/>
                <w:szCs w:val="22"/>
              </w:rPr>
            </w:pPr>
          </w:p>
        </w:tc>
      </w:tr>
      <w:tr w14:paraId="065BC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vAlign w:val="center"/>
          </w:tcPr>
          <w:p w14:paraId="5A9AA65A">
            <w:pPr>
              <w:snapToGrid w:val="0"/>
              <w:jc w:val="center"/>
              <w:rPr>
                <w:sz w:val="24"/>
                <w:szCs w:val="22"/>
              </w:rPr>
            </w:pPr>
            <w:r>
              <w:rPr>
                <w:rFonts w:hint="eastAsia"/>
                <w:sz w:val="24"/>
                <w:szCs w:val="22"/>
              </w:rPr>
              <w:t>原设计图名称</w:t>
            </w:r>
          </w:p>
        </w:tc>
        <w:tc>
          <w:tcPr>
            <w:tcW w:w="2894" w:type="dxa"/>
            <w:gridSpan w:val="3"/>
            <w:tcBorders>
              <w:top w:val="single" w:color="auto" w:sz="6" w:space="0"/>
              <w:left w:val="single" w:color="auto" w:sz="6" w:space="0"/>
              <w:bottom w:val="single" w:color="auto" w:sz="6" w:space="0"/>
              <w:right w:val="single" w:color="auto" w:sz="6" w:space="0"/>
            </w:tcBorders>
            <w:vAlign w:val="center"/>
          </w:tcPr>
          <w:p w14:paraId="6288EE90">
            <w:pPr>
              <w:snapToGrid w:val="0"/>
              <w:jc w:val="center"/>
              <w:rPr>
                <w:sz w:val="24"/>
                <w:szCs w:val="22"/>
              </w:rPr>
            </w:pPr>
          </w:p>
        </w:tc>
        <w:tc>
          <w:tcPr>
            <w:tcW w:w="1565" w:type="dxa"/>
            <w:tcBorders>
              <w:top w:val="single" w:color="auto" w:sz="6" w:space="0"/>
              <w:left w:val="single" w:color="auto" w:sz="6" w:space="0"/>
              <w:bottom w:val="single" w:color="auto" w:sz="6" w:space="0"/>
              <w:right w:val="single" w:color="auto" w:sz="6" w:space="0"/>
            </w:tcBorders>
            <w:vAlign w:val="center"/>
          </w:tcPr>
          <w:p w14:paraId="4F4DA4D1">
            <w:pPr>
              <w:snapToGrid w:val="0"/>
              <w:ind w:left="-154" w:leftChars="-64"/>
              <w:jc w:val="center"/>
              <w:rPr>
                <w:sz w:val="24"/>
                <w:szCs w:val="22"/>
              </w:rPr>
            </w:pPr>
            <w:r>
              <w:rPr>
                <w:rFonts w:hint="eastAsia"/>
                <w:sz w:val="24"/>
                <w:szCs w:val="22"/>
              </w:rPr>
              <w:t>图    号</w:t>
            </w:r>
          </w:p>
        </w:tc>
        <w:tc>
          <w:tcPr>
            <w:tcW w:w="2793" w:type="dxa"/>
            <w:tcBorders>
              <w:top w:val="single" w:color="auto" w:sz="6" w:space="0"/>
              <w:left w:val="single" w:color="auto" w:sz="6" w:space="0"/>
              <w:bottom w:val="single" w:color="auto" w:sz="6" w:space="0"/>
              <w:right w:val="single" w:color="auto" w:sz="12" w:space="0"/>
            </w:tcBorders>
            <w:vAlign w:val="center"/>
          </w:tcPr>
          <w:p w14:paraId="0CA1C2DD">
            <w:pPr>
              <w:snapToGrid w:val="0"/>
              <w:jc w:val="center"/>
              <w:rPr>
                <w:sz w:val="24"/>
                <w:szCs w:val="22"/>
              </w:rPr>
            </w:pPr>
          </w:p>
        </w:tc>
      </w:tr>
      <w:tr w14:paraId="4C33F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vAlign w:val="center"/>
          </w:tcPr>
          <w:p w14:paraId="3F2E0AF9">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14:paraId="21164519">
            <w:pPr>
              <w:snapToGrid w:val="0"/>
              <w:rPr>
                <w:sz w:val="24"/>
                <w:szCs w:val="22"/>
              </w:rPr>
            </w:pPr>
          </w:p>
          <w:p w14:paraId="1D7561B3">
            <w:pPr>
              <w:snapToGrid w:val="0"/>
              <w:rPr>
                <w:sz w:val="24"/>
                <w:szCs w:val="22"/>
              </w:rPr>
            </w:pPr>
          </w:p>
          <w:p w14:paraId="5ABE0107">
            <w:pPr>
              <w:snapToGrid w:val="0"/>
              <w:rPr>
                <w:sz w:val="24"/>
                <w:szCs w:val="22"/>
              </w:rPr>
            </w:pPr>
          </w:p>
          <w:p w14:paraId="461E35B2">
            <w:pPr>
              <w:snapToGrid w:val="0"/>
              <w:rPr>
                <w:sz w:val="24"/>
                <w:szCs w:val="22"/>
              </w:rPr>
            </w:pPr>
          </w:p>
          <w:p w14:paraId="1A9B021E">
            <w:pPr>
              <w:snapToGrid w:val="0"/>
              <w:rPr>
                <w:sz w:val="24"/>
                <w:szCs w:val="22"/>
              </w:rPr>
            </w:pPr>
          </w:p>
          <w:p w14:paraId="136D202A">
            <w:pPr>
              <w:snapToGrid w:val="0"/>
              <w:rPr>
                <w:sz w:val="24"/>
                <w:szCs w:val="22"/>
              </w:rPr>
            </w:pPr>
          </w:p>
          <w:p w14:paraId="1DB15CD1">
            <w:pPr>
              <w:snapToGrid w:val="0"/>
              <w:rPr>
                <w:sz w:val="24"/>
                <w:szCs w:val="22"/>
              </w:rPr>
            </w:pPr>
          </w:p>
          <w:p w14:paraId="654DAC43">
            <w:pPr>
              <w:snapToGrid w:val="0"/>
              <w:rPr>
                <w:sz w:val="24"/>
                <w:szCs w:val="22"/>
              </w:rPr>
            </w:pPr>
          </w:p>
          <w:p w14:paraId="596B8CE0">
            <w:pPr>
              <w:snapToGrid w:val="0"/>
              <w:rPr>
                <w:sz w:val="24"/>
                <w:szCs w:val="22"/>
              </w:rPr>
            </w:pPr>
          </w:p>
          <w:p w14:paraId="5F4ED3B6">
            <w:pPr>
              <w:snapToGrid w:val="0"/>
              <w:rPr>
                <w:sz w:val="24"/>
                <w:szCs w:val="22"/>
              </w:rPr>
            </w:pPr>
          </w:p>
          <w:p w14:paraId="0F275960">
            <w:pPr>
              <w:snapToGrid w:val="0"/>
              <w:rPr>
                <w:sz w:val="24"/>
                <w:szCs w:val="22"/>
              </w:rPr>
            </w:pPr>
          </w:p>
        </w:tc>
      </w:tr>
      <w:tr w14:paraId="00D85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vAlign w:val="center"/>
          </w:tcPr>
          <w:p w14:paraId="45858736">
            <w:pPr>
              <w:snapToGrid w:val="0"/>
              <w:rPr>
                <w:sz w:val="24"/>
                <w:szCs w:val="22"/>
              </w:rPr>
            </w:pPr>
            <w:r>
              <w:rPr>
                <w:rFonts w:hint="eastAsia"/>
                <w:sz w:val="24"/>
                <w:szCs w:val="22"/>
              </w:rPr>
              <w:t>专业技术负责人：</w:t>
            </w:r>
          </w:p>
          <w:p w14:paraId="53B0F2E4">
            <w:pPr>
              <w:snapToGrid w:val="0"/>
              <w:rPr>
                <w:sz w:val="24"/>
                <w:szCs w:val="22"/>
              </w:rPr>
            </w:pPr>
          </w:p>
          <w:p w14:paraId="2D1B3109">
            <w:pPr>
              <w:snapToGrid w:val="0"/>
              <w:rPr>
                <w:sz w:val="24"/>
                <w:szCs w:val="22"/>
              </w:rPr>
            </w:pPr>
            <w:r>
              <w:rPr>
                <w:rFonts w:hint="eastAsia"/>
                <w:sz w:val="24"/>
                <w:szCs w:val="22"/>
              </w:rPr>
              <w:t>项目技术负责人：</w:t>
            </w:r>
          </w:p>
          <w:p w14:paraId="69D00CF7">
            <w:pPr>
              <w:snapToGrid w:val="0"/>
              <w:rPr>
                <w:sz w:val="24"/>
                <w:szCs w:val="22"/>
              </w:rPr>
            </w:pPr>
          </w:p>
        </w:tc>
      </w:tr>
      <w:tr w14:paraId="04BDA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vAlign w:val="center"/>
          </w:tcPr>
          <w:p w14:paraId="60315D4B">
            <w:pPr>
              <w:snapToGrid w:val="0"/>
              <w:rPr>
                <w:sz w:val="24"/>
                <w:szCs w:val="22"/>
              </w:rPr>
            </w:pPr>
            <w:r>
              <w:rPr>
                <w:rFonts w:hint="eastAsia"/>
                <w:sz w:val="24"/>
                <w:szCs w:val="22"/>
              </w:rPr>
              <w:t>设计单位审核意见：（盖章）</w:t>
            </w:r>
          </w:p>
          <w:p w14:paraId="4BFD99B4">
            <w:pPr>
              <w:snapToGrid w:val="0"/>
              <w:rPr>
                <w:sz w:val="24"/>
                <w:szCs w:val="22"/>
              </w:rPr>
            </w:pPr>
          </w:p>
          <w:p w14:paraId="34E2FDE4">
            <w:pPr>
              <w:rPr>
                <w:szCs w:val="22"/>
              </w:rPr>
            </w:pPr>
          </w:p>
          <w:p w14:paraId="4BCB0893">
            <w:pPr>
              <w:rPr>
                <w:szCs w:val="22"/>
              </w:rPr>
            </w:pPr>
          </w:p>
          <w:p w14:paraId="625AC4CD">
            <w:pPr>
              <w:snapToGrid w:val="0"/>
              <w:rPr>
                <w:sz w:val="24"/>
                <w:szCs w:val="22"/>
              </w:rPr>
            </w:pPr>
          </w:p>
        </w:tc>
        <w:tc>
          <w:tcPr>
            <w:tcW w:w="5599" w:type="dxa"/>
            <w:gridSpan w:val="3"/>
            <w:tcBorders>
              <w:top w:val="single" w:color="auto" w:sz="6" w:space="0"/>
              <w:left w:val="single" w:color="auto" w:sz="6" w:space="0"/>
              <w:bottom w:val="single" w:color="auto" w:sz="6" w:space="0"/>
              <w:right w:val="single" w:color="auto" w:sz="12" w:space="0"/>
            </w:tcBorders>
            <w:vAlign w:val="center"/>
          </w:tcPr>
          <w:p w14:paraId="482C1E53">
            <w:pPr>
              <w:rPr>
                <w:szCs w:val="22"/>
              </w:rPr>
            </w:pPr>
            <w:r>
              <w:rPr>
                <w:rFonts w:hint="eastAsia"/>
                <w:sz w:val="24"/>
                <w:szCs w:val="22"/>
              </w:rPr>
              <w:t>预决算审核意见</w:t>
            </w:r>
          </w:p>
          <w:p w14:paraId="5C4F58B4">
            <w:pPr>
              <w:rPr>
                <w:szCs w:val="22"/>
              </w:rPr>
            </w:pPr>
          </w:p>
          <w:p w14:paraId="78FD105D">
            <w:pPr>
              <w:rPr>
                <w:szCs w:val="22"/>
              </w:rPr>
            </w:pPr>
          </w:p>
          <w:p w14:paraId="449B81DB">
            <w:pPr>
              <w:rPr>
                <w:szCs w:val="22"/>
              </w:rPr>
            </w:pPr>
          </w:p>
          <w:p w14:paraId="6036A2DC">
            <w:pPr>
              <w:snapToGrid w:val="0"/>
              <w:rPr>
                <w:sz w:val="24"/>
                <w:szCs w:val="22"/>
              </w:rPr>
            </w:pPr>
            <w:r>
              <w:rPr>
                <w:rFonts w:hint="eastAsia"/>
                <w:sz w:val="24"/>
                <w:szCs w:val="22"/>
              </w:rPr>
              <w:t xml:space="preserve"> </w:t>
            </w:r>
          </w:p>
          <w:p w14:paraId="52AAAA7E">
            <w:pPr>
              <w:snapToGrid w:val="0"/>
              <w:rPr>
                <w:sz w:val="24"/>
                <w:szCs w:val="22"/>
              </w:rPr>
            </w:pPr>
          </w:p>
        </w:tc>
      </w:tr>
      <w:tr w14:paraId="019C5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vAlign w:val="center"/>
          </w:tcPr>
          <w:p w14:paraId="778AA97E">
            <w:pPr>
              <w:snapToGrid w:val="0"/>
              <w:rPr>
                <w:sz w:val="24"/>
                <w:szCs w:val="22"/>
              </w:rPr>
            </w:pPr>
            <w:r>
              <w:rPr>
                <w:rFonts w:hint="eastAsia"/>
                <w:sz w:val="24"/>
                <w:szCs w:val="22"/>
              </w:rPr>
              <w:t>建设单位项目（执行）经理：</w:t>
            </w:r>
          </w:p>
          <w:p w14:paraId="17E0B6F6">
            <w:pPr>
              <w:snapToGrid w:val="0"/>
              <w:rPr>
                <w:sz w:val="24"/>
                <w:szCs w:val="22"/>
              </w:rPr>
            </w:pPr>
            <w:r>
              <w:rPr>
                <w:sz w:val="24"/>
                <w:szCs w:val="22"/>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vAlign w:val="center"/>
          </w:tcPr>
          <w:p w14:paraId="141E76A4">
            <w:pPr>
              <w:snapToGrid w:val="0"/>
              <w:rPr>
                <w:sz w:val="24"/>
                <w:szCs w:val="22"/>
              </w:rPr>
            </w:pPr>
            <w:r>
              <w:rPr>
                <w:rFonts w:hint="eastAsia"/>
                <w:sz w:val="24"/>
                <w:szCs w:val="22"/>
              </w:rPr>
              <w:t>建设单位项目（执行）经理考核建议：</w:t>
            </w:r>
          </w:p>
          <w:p w14:paraId="5B44FC26">
            <w:pPr>
              <w:snapToGrid w:val="0"/>
              <w:rPr>
                <w:sz w:val="24"/>
                <w:szCs w:val="22"/>
              </w:rPr>
            </w:pPr>
          </w:p>
          <w:p w14:paraId="27F596BF">
            <w:pPr>
              <w:snapToGrid w:val="0"/>
              <w:rPr>
                <w:sz w:val="24"/>
                <w:szCs w:val="22"/>
              </w:rPr>
            </w:pPr>
          </w:p>
        </w:tc>
      </w:tr>
      <w:tr w14:paraId="2E297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vAlign w:val="center"/>
          </w:tcPr>
          <w:p w14:paraId="42364CA5">
            <w:pPr>
              <w:snapToGrid w:val="0"/>
              <w:rPr>
                <w:sz w:val="24"/>
                <w:szCs w:val="22"/>
              </w:rPr>
            </w:pPr>
            <w:r>
              <w:rPr>
                <w:rFonts w:hint="eastAsia"/>
                <w:sz w:val="24"/>
                <w:szCs w:val="22"/>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vAlign w:val="center"/>
          </w:tcPr>
          <w:p w14:paraId="02448467">
            <w:pPr>
              <w:widowControl/>
              <w:jc w:val="left"/>
              <w:rPr>
                <w:sz w:val="24"/>
                <w:szCs w:val="22"/>
              </w:rPr>
            </w:pPr>
          </w:p>
          <w:p w14:paraId="56DEB471">
            <w:pPr>
              <w:snapToGrid w:val="0"/>
              <w:rPr>
                <w:sz w:val="24"/>
                <w:szCs w:val="22"/>
              </w:rPr>
            </w:pPr>
          </w:p>
        </w:tc>
      </w:tr>
      <w:tr w14:paraId="7A1F3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vAlign w:val="center"/>
          </w:tcPr>
          <w:p w14:paraId="39465D16">
            <w:pPr>
              <w:snapToGrid w:val="0"/>
              <w:rPr>
                <w:sz w:val="24"/>
                <w:szCs w:val="22"/>
              </w:rPr>
            </w:pPr>
            <w:r>
              <w:rPr>
                <w:rFonts w:hint="eastAsia"/>
                <w:sz w:val="24"/>
                <w:szCs w:val="22"/>
              </w:rPr>
              <w:t>公司分管领导审核意见：</w:t>
            </w:r>
          </w:p>
          <w:p w14:paraId="747BDBC6">
            <w:pPr>
              <w:snapToGrid w:val="0"/>
              <w:rPr>
                <w:sz w:val="24"/>
                <w:szCs w:val="22"/>
              </w:rPr>
            </w:pPr>
          </w:p>
          <w:p w14:paraId="1B7DF72D">
            <w:pPr>
              <w:snapToGrid w:val="0"/>
              <w:rPr>
                <w:sz w:val="24"/>
                <w:szCs w:val="22"/>
              </w:rPr>
            </w:pPr>
          </w:p>
          <w:p w14:paraId="0770D15C">
            <w:pPr>
              <w:snapToGrid w:val="0"/>
              <w:rPr>
                <w:sz w:val="24"/>
                <w:szCs w:val="22"/>
              </w:rPr>
            </w:pPr>
          </w:p>
        </w:tc>
      </w:tr>
    </w:tbl>
    <w:p w14:paraId="1F5C0986">
      <w:pPr>
        <w:keepNext/>
        <w:pageBreakBefore/>
        <w:widowControl/>
        <w:spacing w:line="14" w:lineRule="exact"/>
        <w:ind w:firstLine="363"/>
      </w:pPr>
    </w:p>
    <w:p w14:paraId="15AC9E24">
      <w:pPr>
        <w:rPr>
          <w:szCs w:val="22"/>
        </w:rPr>
      </w:pPr>
    </w:p>
    <w:p w14:paraId="0530F0B5">
      <w:pPr>
        <w:jc w:val="center"/>
        <w:rPr>
          <w:szCs w:val="22"/>
        </w:rPr>
      </w:pPr>
      <w:r>
        <w:rPr>
          <w:rFonts w:hint="eastAsia"/>
          <w:szCs w:val="22"/>
        </w:rPr>
        <w:tab/>
      </w:r>
      <w:r>
        <w:rPr>
          <w:rFonts w:hint="eastAsia"/>
          <w:szCs w:val="22"/>
        </w:rPr>
        <w:t>附录</w:t>
      </w:r>
      <w:r>
        <w:rPr>
          <w:szCs w:val="22"/>
        </w:rPr>
        <w:t>C</w:t>
      </w:r>
      <w:r>
        <w:rPr>
          <w:szCs w:val="22"/>
        </w:rPr>
        <w:br w:type="textWrapping"/>
      </w:r>
      <w:r>
        <w:rPr>
          <w:rFonts w:hint="eastAsia"/>
          <w:szCs w:val="22"/>
        </w:rPr>
        <w:t>（规范性附录）</w:t>
      </w:r>
    </w:p>
    <w:p w14:paraId="707E0A87">
      <w:pPr>
        <w:jc w:val="center"/>
        <w:rPr>
          <w:szCs w:val="22"/>
        </w:rPr>
      </w:pPr>
      <w:r>
        <w:rPr>
          <w:rFonts w:hint="eastAsia"/>
          <w:szCs w:val="22"/>
        </w:rPr>
        <w:t>工程设计变更申请审批表（设计单位）</w:t>
      </w:r>
    </w:p>
    <w:p w14:paraId="378DEF03">
      <w:pPr>
        <w:autoSpaceDE w:val="0"/>
        <w:autoSpaceDN w:val="0"/>
        <w:ind w:firstLine="630" w:firstLineChars="300"/>
        <w:rPr>
          <w:rFonts w:ascii="宋体"/>
          <w:szCs w:val="21"/>
          <w:u w:val="single"/>
        </w:rPr>
      </w:pPr>
      <w:r>
        <w:rPr>
          <w:rFonts w:hint="eastAsia" w:ascii="宋体"/>
        </w:rPr>
        <w:t>合同编号</w:t>
      </w:r>
      <w:r>
        <w:rPr>
          <w:rFonts w:hint="eastAsia" w:ascii="宋体"/>
          <w:szCs w:val="21"/>
          <w:u w:val="single"/>
        </w:rPr>
        <w:t xml:space="preserve">           </w:t>
      </w:r>
      <w:r>
        <w:rPr>
          <w:rFonts w:ascii="宋体"/>
          <w:szCs w:val="21"/>
          <w:u w:val="single"/>
        </w:rPr>
        <w:t xml:space="preserve"> </w:t>
      </w:r>
      <w:r>
        <w:rPr>
          <w:rFonts w:ascii="宋体"/>
          <w:szCs w:val="21"/>
        </w:rPr>
        <w:t xml:space="preserve">   </w:t>
      </w:r>
      <w:r>
        <w:rPr>
          <w:rFonts w:hint="eastAsia" w:ascii="宋体"/>
          <w:szCs w:val="21"/>
        </w:rPr>
        <w:t>记录编号</w:t>
      </w:r>
      <w:r>
        <w:rPr>
          <w:rFonts w:hint="eastAsia" w:ascii="宋体"/>
          <w:szCs w:val="21"/>
          <w:u w:val="single"/>
        </w:rPr>
        <w:t xml:space="preserve">：J/SZ </w:t>
      </w:r>
      <w:r>
        <w:rPr>
          <w:rFonts w:ascii="宋体"/>
          <w:szCs w:val="21"/>
          <w:u w:val="single"/>
        </w:rPr>
        <w:t>S05.007.3-</w:t>
      </w:r>
      <w:r>
        <w:rPr>
          <w:rFonts w:hint="eastAsia" w:ascii="宋体"/>
          <w:szCs w:val="21"/>
          <w:u w:val="single"/>
        </w:rPr>
        <w:t>3</w:t>
      </w:r>
      <w:r>
        <w:rPr>
          <w:rFonts w:ascii="宋体"/>
          <w:szCs w:val="21"/>
          <w:u w:val="single"/>
        </w:rPr>
        <w:t xml:space="preserve">     </w:t>
      </w:r>
      <w:r>
        <w:rPr>
          <w:rFonts w:ascii="宋体"/>
          <w:szCs w:val="21"/>
        </w:rPr>
        <w:t xml:space="preserve">               </w:t>
      </w:r>
      <w:r>
        <w:rPr>
          <w:rFonts w:hint="eastAsia" w:ascii="宋体"/>
          <w:szCs w:val="21"/>
        </w:rPr>
        <w:t>保存期</w:t>
      </w:r>
      <w:r>
        <w:rPr>
          <w:rFonts w:hint="eastAsia" w:ascii="宋体"/>
          <w:szCs w:val="21"/>
          <w:u w:val="single"/>
        </w:rPr>
        <w:t xml:space="preserve"> 长期</w:t>
      </w:r>
    </w:p>
    <w:tbl>
      <w:tblPr>
        <w:tblStyle w:val="12"/>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56C4D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vAlign w:val="center"/>
          </w:tcPr>
          <w:p w14:paraId="1AA71F46">
            <w:pPr>
              <w:snapToGrid w:val="0"/>
              <w:jc w:val="center"/>
              <w:rPr>
                <w:sz w:val="24"/>
                <w:szCs w:val="22"/>
              </w:rPr>
            </w:pPr>
            <w:r>
              <w:rPr>
                <w:rFonts w:hint="eastAsia"/>
                <w:sz w:val="24"/>
                <w:szCs w:val="22"/>
              </w:rPr>
              <w:t>工程名称</w:t>
            </w:r>
          </w:p>
        </w:tc>
        <w:tc>
          <w:tcPr>
            <w:tcW w:w="2863" w:type="dxa"/>
            <w:gridSpan w:val="3"/>
            <w:tcBorders>
              <w:top w:val="single" w:color="auto" w:sz="12" w:space="0"/>
              <w:left w:val="single" w:color="auto" w:sz="6" w:space="0"/>
              <w:bottom w:val="single" w:color="auto" w:sz="6" w:space="0"/>
              <w:right w:val="single" w:color="auto" w:sz="6" w:space="0"/>
            </w:tcBorders>
            <w:vAlign w:val="center"/>
          </w:tcPr>
          <w:p w14:paraId="730ABBC8">
            <w:pPr>
              <w:snapToGrid w:val="0"/>
              <w:jc w:val="center"/>
              <w:rPr>
                <w:sz w:val="24"/>
                <w:szCs w:val="22"/>
              </w:rPr>
            </w:pPr>
          </w:p>
        </w:tc>
        <w:tc>
          <w:tcPr>
            <w:tcW w:w="1548" w:type="dxa"/>
            <w:tcBorders>
              <w:top w:val="single" w:color="auto" w:sz="12" w:space="0"/>
              <w:left w:val="single" w:color="auto" w:sz="6" w:space="0"/>
              <w:bottom w:val="single" w:color="auto" w:sz="6" w:space="0"/>
              <w:right w:val="single" w:color="auto" w:sz="6" w:space="0"/>
            </w:tcBorders>
            <w:vAlign w:val="center"/>
          </w:tcPr>
          <w:p w14:paraId="38030D3D">
            <w:pPr>
              <w:snapToGrid w:val="0"/>
              <w:jc w:val="center"/>
              <w:rPr>
                <w:sz w:val="24"/>
                <w:szCs w:val="22"/>
              </w:rPr>
            </w:pPr>
            <w:r>
              <w:rPr>
                <w:rFonts w:hint="eastAsia"/>
                <w:sz w:val="24"/>
                <w:szCs w:val="22"/>
              </w:rPr>
              <w:t>变更部位</w:t>
            </w:r>
          </w:p>
        </w:tc>
        <w:tc>
          <w:tcPr>
            <w:tcW w:w="2756" w:type="dxa"/>
            <w:tcBorders>
              <w:top w:val="single" w:color="auto" w:sz="12" w:space="0"/>
              <w:left w:val="single" w:color="auto" w:sz="6" w:space="0"/>
              <w:bottom w:val="single" w:color="auto" w:sz="6" w:space="0"/>
              <w:right w:val="single" w:color="auto" w:sz="12" w:space="0"/>
            </w:tcBorders>
            <w:vAlign w:val="center"/>
          </w:tcPr>
          <w:p w14:paraId="242FC623">
            <w:pPr>
              <w:snapToGrid w:val="0"/>
              <w:jc w:val="center"/>
              <w:rPr>
                <w:sz w:val="24"/>
                <w:szCs w:val="22"/>
              </w:rPr>
            </w:pPr>
          </w:p>
        </w:tc>
      </w:tr>
      <w:tr w14:paraId="26504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vAlign w:val="center"/>
          </w:tcPr>
          <w:p w14:paraId="6DD7FDA5">
            <w:pPr>
              <w:snapToGrid w:val="0"/>
              <w:jc w:val="center"/>
              <w:rPr>
                <w:sz w:val="24"/>
                <w:szCs w:val="22"/>
              </w:rPr>
            </w:pPr>
            <w:r>
              <w:rPr>
                <w:rFonts w:hint="eastAsia"/>
                <w:sz w:val="24"/>
                <w:szCs w:val="22"/>
              </w:rPr>
              <w:t>原设计图名称</w:t>
            </w:r>
          </w:p>
        </w:tc>
        <w:tc>
          <w:tcPr>
            <w:tcW w:w="2863" w:type="dxa"/>
            <w:gridSpan w:val="3"/>
            <w:tcBorders>
              <w:top w:val="single" w:color="auto" w:sz="6" w:space="0"/>
              <w:left w:val="single" w:color="auto" w:sz="6" w:space="0"/>
              <w:bottom w:val="single" w:color="auto" w:sz="6" w:space="0"/>
              <w:right w:val="single" w:color="auto" w:sz="6" w:space="0"/>
            </w:tcBorders>
            <w:vAlign w:val="center"/>
          </w:tcPr>
          <w:p w14:paraId="4275E432">
            <w:pPr>
              <w:snapToGrid w:val="0"/>
              <w:jc w:val="center"/>
              <w:rPr>
                <w:sz w:val="24"/>
                <w:szCs w:val="22"/>
              </w:rPr>
            </w:pPr>
          </w:p>
        </w:tc>
        <w:tc>
          <w:tcPr>
            <w:tcW w:w="1548" w:type="dxa"/>
            <w:tcBorders>
              <w:top w:val="single" w:color="auto" w:sz="6" w:space="0"/>
              <w:left w:val="single" w:color="auto" w:sz="6" w:space="0"/>
              <w:bottom w:val="single" w:color="auto" w:sz="6" w:space="0"/>
              <w:right w:val="single" w:color="auto" w:sz="6" w:space="0"/>
            </w:tcBorders>
            <w:vAlign w:val="center"/>
          </w:tcPr>
          <w:p w14:paraId="7811E8CD">
            <w:pPr>
              <w:snapToGrid w:val="0"/>
              <w:ind w:left="-154" w:leftChars="-64"/>
              <w:jc w:val="center"/>
              <w:rPr>
                <w:sz w:val="24"/>
                <w:szCs w:val="22"/>
              </w:rPr>
            </w:pPr>
            <w:r>
              <w:rPr>
                <w:rFonts w:hint="eastAsia"/>
                <w:sz w:val="24"/>
                <w:szCs w:val="22"/>
              </w:rPr>
              <w:t>图    号</w:t>
            </w:r>
          </w:p>
        </w:tc>
        <w:tc>
          <w:tcPr>
            <w:tcW w:w="2756" w:type="dxa"/>
            <w:tcBorders>
              <w:top w:val="single" w:color="auto" w:sz="6" w:space="0"/>
              <w:left w:val="single" w:color="auto" w:sz="6" w:space="0"/>
              <w:bottom w:val="single" w:color="auto" w:sz="6" w:space="0"/>
              <w:right w:val="single" w:color="auto" w:sz="12" w:space="0"/>
            </w:tcBorders>
            <w:vAlign w:val="center"/>
          </w:tcPr>
          <w:p w14:paraId="36118570">
            <w:pPr>
              <w:snapToGrid w:val="0"/>
              <w:jc w:val="center"/>
              <w:rPr>
                <w:sz w:val="24"/>
                <w:szCs w:val="22"/>
              </w:rPr>
            </w:pPr>
          </w:p>
        </w:tc>
      </w:tr>
      <w:tr w14:paraId="3BBE2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vAlign w:val="center"/>
          </w:tcPr>
          <w:p w14:paraId="388713A7">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14:paraId="3FDC14B8">
            <w:pPr>
              <w:snapToGrid w:val="0"/>
              <w:rPr>
                <w:sz w:val="24"/>
                <w:szCs w:val="22"/>
              </w:rPr>
            </w:pPr>
          </w:p>
          <w:p w14:paraId="00A9F911">
            <w:pPr>
              <w:snapToGrid w:val="0"/>
              <w:rPr>
                <w:sz w:val="24"/>
                <w:szCs w:val="22"/>
              </w:rPr>
            </w:pPr>
          </w:p>
          <w:p w14:paraId="7D62CFCD">
            <w:pPr>
              <w:snapToGrid w:val="0"/>
              <w:rPr>
                <w:sz w:val="24"/>
                <w:szCs w:val="22"/>
              </w:rPr>
            </w:pPr>
          </w:p>
          <w:p w14:paraId="4AA79681">
            <w:pPr>
              <w:snapToGrid w:val="0"/>
              <w:rPr>
                <w:sz w:val="24"/>
                <w:szCs w:val="22"/>
              </w:rPr>
            </w:pPr>
          </w:p>
          <w:p w14:paraId="13F2EF38">
            <w:pPr>
              <w:snapToGrid w:val="0"/>
              <w:rPr>
                <w:sz w:val="24"/>
                <w:szCs w:val="22"/>
              </w:rPr>
            </w:pPr>
          </w:p>
          <w:p w14:paraId="4418ECD5">
            <w:pPr>
              <w:snapToGrid w:val="0"/>
              <w:rPr>
                <w:sz w:val="24"/>
                <w:szCs w:val="22"/>
              </w:rPr>
            </w:pPr>
          </w:p>
          <w:p w14:paraId="01CEEE89">
            <w:pPr>
              <w:snapToGrid w:val="0"/>
              <w:rPr>
                <w:sz w:val="24"/>
                <w:szCs w:val="22"/>
              </w:rPr>
            </w:pPr>
          </w:p>
          <w:p w14:paraId="7F1B8F82">
            <w:pPr>
              <w:snapToGrid w:val="0"/>
              <w:rPr>
                <w:sz w:val="24"/>
                <w:szCs w:val="22"/>
              </w:rPr>
            </w:pPr>
          </w:p>
          <w:p w14:paraId="4B65DAEF">
            <w:pPr>
              <w:snapToGrid w:val="0"/>
              <w:rPr>
                <w:sz w:val="24"/>
                <w:szCs w:val="22"/>
              </w:rPr>
            </w:pPr>
          </w:p>
          <w:p w14:paraId="1FBA1BA5">
            <w:pPr>
              <w:snapToGrid w:val="0"/>
              <w:rPr>
                <w:sz w:val="24"/>
                <w:szCs w:val="22"/>
              </w:rPr>
            </w:pPr>
          </w:p>
          <w:p w14:paraId="28A7B99F">
            <w:pPr>
              <w:snapToGrid w:val="0"/>
              <w:rPr>
                <w:sz w:val="24"/>
                <w:szCs w:val="22"/>
              </w:rPr>
            </w:pPr>
          </w:p>
        </w:tc>
      </w:tr>
      <w:tr w14:paraId="1620A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vAlign w:val="center"/>
          </w:tcPr>
          <w:p w14:paraId="112AA40F">
            <w:pPr>
              <w:snapToGrid w:val="0"/>
              <w:rPr>
                <w:sz w:val="24"/>
                <w:szCs w:val="22"/>
              </w:rPr>
            </w:pPr>
            <w:r>
              <w:rPr>
                <w:rFonts w:hint="eastAsia"/>
                <w:sz w:val="24"/>
                <w:szCs w:val="22"/>
              </w:rPr>
              <w:t>设计单位专业设计人员：</w:t>
            </w:r>
          </w:p>
          <w:p w14:paraId="0335D280">
            <w:pPr>
              <w:snapToGrid w:val="0"/>
              <w:rPr>
                <w:sz w:val="24"/>
                <w:szCs w:val="22"/>
              </w:rPr>
            </w:pPr>
          </w:p>
          <w:p w14:paraId="389B6769">
            <w:pPr>
              <w:rPr>
                <w:szCs w:val="22"/>
              </w:rPr>
            </w:pPr>
          </w:p>
          <w:p w14:paraId="454C2266">
            <w:pPr>
              <w:snapToGrid w:val="0"/>
              <w:rPr>
                <w:sz w:val="24"/>
                <w:szCs w:val="22"/>
              </w:rPr>
            </w:pPr>
          </w:p>
        </w:tc>
      </w:tr>
      <w:tr w14:paraId="2ED4C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vAlign w:val="center"/>
          </w:tcPr>
          <w:p w14:paraId="133E6185">
            <w:pPr>
              <w:rPr>
                <w:szCs w:val="22"/>
              </w:rPr>
            </w:pPr>
          </w:p>
          <w:p w14:paraId="5A27BA57">
            <w:pPr>
              <w:snapToGrid w:val="0"/>
              <w:rPr>
                <w:sz w:val="24"/>
                <w:szCs w:val="22"/>
              </w:rPr>
            </w:pPr>
          </w:p>
          <w:p w14:paraId="36C16811">
            <w:pPr>
              <w:snapToGrid w:val="0"/>
              <w:rPr>
                <w:sz w:val="24"/>
                <w:szCs w:val="22"/>
              </w:rPr>
            </w:pPr>
          </w:p>
          <w:p w14:paraId="7A992986">
            <w:pPr>
              <w:snapToGrid w:val="0"/>
              <w:rPr>
                <w:sz w:val="24"/>
                <w:szCs w:val="22"/>
              </w:rPr>
            </w:pPr>
            <w:r>
              <w:rPr>
                <w:rFonts w:hint="eastAsia"/>
                <w:sz w:val="24"/>
                <w:szCs w:val="22"/>
              </w:rPr>
              <w:t>建设单位项目技术负责人：</w:t>
            </w:r>
          </w:p>
          <w:p w14:paraId="5A86447B">
            <w:pPr>
              <w:snapToGrid w:val="0"/>
              <w:rPr>
                <w:sz w:val="24"/>
                <w:szCs w:val="22"/>
              </w:rPr>
            </w:pPr>
          </w:p>
          <w:p w14:paraId="1770E093">
            <w:pPr>
              <w:snapToGrid w:val="0"/>
              <w:rPr>
                <w:sz w:val="24"/>
                <w:szCs w:val="22"/>
              </w:rPr>
            </w:pPr>
          </w:p>
        </w:tc>
        <w:tc>
          <w:tcPr>
            <w:tcW w:w="5149" w:type="dxa"/>
            <w:gridSpan w:val="3"/>
            <w:tcBorders>
              <w:top w:val="single" w:color="auto" w:sz="6" w:space="0"/>
              <w:left w:val="single" w:color="auto" w:sz="6" w:space="0"/>
              <w:bottom w:val="single" w:color="auto" w:sz="6" w:space="0"/>
              <w:right w:val="single" w:color="auto" w:sz="12" w:space="0"/>
            </w:tcBorders>
            <w:vAlign w:val="center"/>
          </w:tcPr>
          <w:p w14:paraId="13522B07">
            <w:pPr>
              <w:snapToGrid w:val="0"/>
              <w:rPr>
                <w:sz w:val="24"/>
                <w:szCs w:val="22"/>
              </w:rPr>
            </w:pPr>
            <w:r>
              <w:rPr>
                <w:rFonts w:hint="eastAsia"/>
                <w:sz w:val="24"/>
                <w:szCs w:val="22"/>
              </w:rPr>
              <w:t>预决算审核意见：</w:t>
            </w:r>
          </w:p>
          <w:p w14:paraId="76FFF584">
            <w:pPr>
              <w:snapToGrid w:val="0"/>
              <w:rPr>
                <w:sz w:val="24"/>
                <w:szCs w:val="22"/>
              </w:rPr>
            </w:pPr>
          </w:p>
          <w:p w14:paraId="14500BFF">
            <w:pPr>
              <w:snapToGrid w:val="0"/>
              <w:rPr>
                <w:sz w:val="24"/>
                <w:szCs w:val="22"/>
              </w:rPr>
            </w:pPr>
          </w:p>
          <w:p w14:paraId="14AC3D5D">
            <w:pPr>
              <w:snapToGrid w:val="0"/>
              <w:rPr>
                <w:sz w:val="24"/>
                <w:szCs w:val="22"/>
              </w:rPr>
            </w:pPr>
          </w:p>
          <w:p w14:paraId="2BD1A23D">
            <w:pPr>
              <w:snapToGrid w:val="0"/>
              <w:rPr>
                <w:sz w:val="24"/>
                <w:szCs w:val="22"/>
              </w:rPr>
            </w:pPr>
          </w:p>
        </w:tc>
      </w:tr>
      <w:tr w14:paraId="3622F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vAlign w:val="center"/>
          </w:tcPr>
          <w:p w14:paraId="44402F43">
            <w:pPr>
              <w:snapToGrid w:val="0"/>
              <w:rPr>
                <w:sz w:val="24"/>
                <w:szCs w:val="22"/>
              </w:rPr>
            </w:pPr>
            <w:r>
              <w:rPr>
                <w:rFonts w:hint="eastAsia"/>
                <w:sz w:val="24"/>
                <w:szCs w:val="22"/>
              </w:rPr>
              <w:t>建设单位项目（执行）经理：</w:t>
            </w:r>
          </w:p>
          <w:p w14:paraId="2E5BBDA4">
            <w:pPr>
              <w:snapToGrid w:val="0"/>
              <w:rPr>
                <w:sz w:val="24"/>
                <w:szCs w:val="22"/>
              </w:rPr>
            </w:pPr>
            <w:r>
              <w:rPr>
                <w:sz w:val="24"/>
                <w:szCs w:val="22"/>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vAlign w:val="center"/>
          </w:tcPr>
          <w:p w14:paraId="41CAC1D1">
            <w:pPr>
              <w:snapToGrid w:val="0"/>
              <w:rPr>
                <w:sz w:val="24"/>
                <w:szCs w:val="22"/>
              </w:rPr>
            </w:pPr>
            <w:r>
              <w:rPr>
                <w:rFonts w:hint="eastAsia"/>
                <w:sz w:val="24"/>
                <w:szCs w:val="22"/>
              </w:rPr>
              <w:t>建设单位项目执行经理考核建议：</w:t>
            </w:r>
          </w:p>
          <w:p w14:paraId="4C83713B">
            <w:pPr>
              <w:snapToGrid w:val="0"/>
              <w:rPr>
                <w:sz w:val="24"/>
                <w:szCs w:val="22"/>
              </w:rPr>
            </w:pPr>
          </w:p>
          <w:p w14:paraId="27CADDF3">
            <w:pPr>
              <w:snapToGrid w:val="0"/>
              <w:rPr>
                <w:sz w:val="24"/>
                <w:szCs w:val="22"/>
              </w:rPr>
            </w:pPr>
          </w:p>
        </w:tc>
      </w:tr>
      <w:tr w14:paraId="2D71E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vAlign w:val="center"/>
          </w:tcPr>
          <w:p w14:paraId="45D8DA03">
            <w:pPr>
              <w:snapToGrid w:val="0"/>
              <w:rPr>
                <w:sz w:val="24"/>
                <w:szCs w:val="22"/>
              </w:rPr>
            </w:pPr>
            <w:r>
              <w:rPr>
                <w:rFonts w:hint="eastAsia"/>
                <w:sz w:val="24"/>
                <w:szCs w:val="22"/>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vAlign w:val="center"/>
          </w:tcPr>
          <w:p w14:paraId="13CA0EB6">
            <w:pPr>
              <w:widowControl/>
              <w:jc w:val="left"/>
              <w:rPr>
                <w:sz w:val="24"/>
                <w:szCs w:val="22"/>
              </w:rPr>
            </w:pPr>
          </w:p>
          <w:p w14:paraId="59AA7271">
            <w:pPr>
              <w:snapToGrid w:val="0"/>
              <w:rPr>
                <w:sz w:val="24"/>
                <w:szCs w:val="22"/>
              </w:rPr>
            </w:pPr>
          </w:p>
        </w:tc>
      </w:tr>
      <w:tr w14:paraId="2762E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vAlign w:val="center"/>
          </w:tcPr>
          <w:p w14:paraId="66CFF3FC">
            <w:pPr>
              <w:snapToGrid w:val="0"/>
              <w:rPr>
                <w:sz w:val="24"/>
                <w:szCs w:val="22"/>
              </w:rPr>
            </w:pPr>
            <w:r>
              <w:rPr>
                <w:rFonts w:hint="eastAsia"/>
                <w:sz w:val="24"/>
                <w:szCs w:val="22"/>
              </w:rPr>
              <w:t>公司领导审核意见：</w:t>
            </w:r>
          </w:p>
          <w:p w14:paraId="317B56F9">
            <w:pPr>
              <w:snapToGrid w:val="0"/>
              <w:rPr>
                <w:sz w:val="24"/>
                <w:szCs w:val="22"/>
              </w:rPr>
            </w:pPr>
          </w:p>
          <w:p w14:paraId="5CFC9862">
            <w:pPr>
              <w:snapToGrid w:val="0"/>
              <w:rPr>
                <w:sz w:val="24"/>
                <w:szCs w:val="22"/>
              </w:rPr>
            </w:pPr>
          </w:p>
          <w:p w14:paraId="2B3A1E0B">
            <w:pPr>
              <w:snapToGrid w:val="0"/>
              <w:rPr>
                <w:sz w:val="24"/>
                <w:szCs w:val="22"/>
              </w:rPr>
            </w:pPr>
          </w:p>
        </w:tc>
      </w:tr>
    </w:tbl>
    <w:p w14:paraId="3C40F9CD">
      <w:pPr>
        <w:autoSpaceDE w:val="0"/>
        <w:autoSpaceDN w:val="0"/>
        <w:rPr>
          <w:rFonts w:ascii="宋体"/>
        </w:rPr>
      </w:pPr>
    </w:p>
    <w:p w14:paraId="00E67810">
      <w:pPr>
        <w:autoSpaceDE w:val="0"/>
        <w:autoSpaceDN w:val="0"/>
        <w:rPr>
          <w:rFonts w:ascii="宋体"/>
        </w:rPr>
      </w:pPr>
    </w:p>
    <w:p w14:paraId="545A70C3">
      <w:pPr>
        <w:jc w:val="center"/>
        <w:rPr>
          <w:szCs w:val="22"/>
        </w:rPr>
      </w:pPr>
    </w:p>
    <w:p w14:paraId="09464B3F">
      <w:pPr>
        <w:jc w:val="center"/>
        <w:rPr>
          <w:szCs w:val="22"/>
        </w:rPr>
      </w:pPr>
      <w:r>
        <w:rPr>
          <w:rFonts w:hint="eastAsia"/>
          <w:szCs w:val="22"/>
        </w:rPr>
        <w:t>附录</w:t>
      </w:r>
      <w:r>
        <w:rPr>
          <w:szCs w:val="22"/>
        </w:rPr>
        <w:t>D</w:t>
      </w:r>
      <w:r>
        <w:rPr>
          <w:szCs w:val="22"/>
        </w:rPr>
        <w:br w:type="textWrapping"/>
      </w:r>
      <w:r>
        <w:rPr>
          <w:rFonts w:hint="eastAsia"/>
          <w:szCs w:val="22"/>
        </w:rPr>
        <w:t>（规范性附录）</w:t>
      </w:r>
    </w:p>
    <w:p w14:paraId="698A9239">
      <w:pPr>
        <w:jc w:val="center"/>
        <w:rPr>
          <w:szCs w:val="22"/>
        </w:rPr>
      </w:pPr>
      <w:r>
        <w:rPr>
          <w:rFonts w:hint="eastAsia"/>
          <w:szCs w:val="22"/>
        </w:rPr>
        <w:t>工程设计变更申请审批表（施工单位）</w:t>
      </w:r>
    </w:p>
    <w:p w14:paraId="4181FB7E">
      <w:pPr>
        <w:autoSpaceDE w:val="0"/>
        <w:autoSpaceDN w:val="0"/>
        <w:ind w:firstLine="630" w:firstLineChars="300"/>
        <w:rPr>
          <w:rFonts w:ascii="宋体"/>
          <w:szCs w:val="21"/>
          <w:u w:val="single"/>
        </w:rPr>
      </w:pPr>
      <w:r>
        <w:rPr>
          <w:rFonts w:hint="eastAsia" w:ascii="宋体"/>
        </w:rPr>
        <w:t>合同编号</w:t>
      </w:r>
      <w:r>
        <w:rPr>
          <w:rFonts w:hint="eastAsia" w:ascii="宋体"/>
          <w:szCs w:val="21"/>
          <w:u w:val="single"/>
        </w:rPr>
        <w:t xml:space="preserve">                 </w:t>
      </w:r>
      <w:r>
        <w:rPr>
          <w:rFonts w:ascii="宋体"/>
          <w:szCs w:val="21"/>
        </w:rPr>
        <w:t xml:space="preserve">  </w:t>
      </w:r>
      <w:r>
        <w:rPr>
          <w:rFonts w:hint="eastAsia" w:ascii="宋体"/>
          <w:szCs w:val="21"/>
        </w:rPr>
        <w:t>记录编号</w:t>
      </w:r>
      <w:r>
        <w:rPr>
          <w:rFonts w:hint="eastAsia" w:ascii="宋体"/>
          <w:szCs w:val="21"/>
          <w:u w:val="single"/>
        </w:rPr>
        <w:t xml:space="preserve">：J/SZ </w:t>
      </w:r>
      <w:r>
        <w:rPr>
          <w:rFonts w:ascii="宋体"/>
          <w:szCs w:val="21"/>
          <w:u w:val="single"/>
        </w:rPr>
        <w:t>S05.007.3-</w:t>
      </w:r>
      <w:r>
        <w:rPr>
          <w:rFonts w:hint="eastAsia" w:ascii="宋体"/>
          <w:szCs w:val="21"/>
          <w:u w:val="single"/>
        </w:rPr>
        <w:t>4</w:t>
      </w:r>
      <w:r>
        <w:rPr>
          <w:rFonts w:ascii="宋体"/>
          <w:szCs w:val="21"/>
          <w:u w:val="single"/>
        </w:rPr>
        <w:t xml:space="preserve">  </w:t>
      </w:r>
      <w:r>
        <w:rPr>
          <w:rFonts w:ascii="宋体"/>
          <w:szCs w:val="21"/>
        </w:rPr>
        <w:t xml:space="preserve">               </w:t>
      </w:r>
      <w:r>
        <w:rPr>
          <w:rFonts w:hint="eastAsia" w:ascii="宋体"/>
          <w:szCs w:val="21"/>
        </w:rPr>
        <w:t>保存期</w:t>
      </w:r>
      <w:r>
        <w:rPr>
          <w:rFonts w:hint="eastAsia" w:ascii="宋体"/>
          <w:szCs w:val="21"/>
          <w:u w:val="single"/>
        </w:rPr>
        <w:t xml:space="preserve"> 长期</w:t>
      </w:r>
    </w:p>
    <w:tbl>
      <w:tblPr>
        <w:tblStyle w:val="12"/>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3EFC2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vAlign w:val="center"/>
          </w:tcPr>
          <w:p w14:paraId="05E5229A">
            <w:pPr>
              <w:snapToGrid w:val="0"/>
              <w:jc w:val="center"/>
              <w:rPr>
                <w:sz w:val="24"/>
                <w:szCs w:val="22"/>
              </w:rPr>
            </w:pPr>
            <w:r>
              <w:rPr>
                <w:rFonts w:hint="eastAsia"/>
                <w:sz w:val="24"/>
                <w:szCs w:val="22"/>
              </w:rPr>
              <w:t>工程名称</w:t>
            </w:r>
          </w:p>
        </w:tc>
        <w:tc>
          <w:tcPr>
            <w:tcW w:w="2852" w:type="dxa"/>
            <w:gridSpan w:val="3"/>
            <w:tcBorders>
              <w:top w:val="single" w:color="auto" w:sz="12" w:space="0"/>
              <w:left w:val="single" w:color="auto" w:sz="6" w:space="0"/>
              <w:bottom w:val="single" w:color="auto" w:sz="6" w:space="0"/>
              <w:right w:val="single" w:color="auto" w:sz="6" w:space="0"/>
            </w:tcBorders>
            <w:vAlign w:val="center"/>
          </w:tcPr>
          <w:p w14:paraId="3FC8E3AE">
            <w:pPr>
              <w:snapToGrid w:val="0"/>
              <w:jc w:val="center"/>
              <w:rPr>
                <w:sz w:val="24"/>
                <w:szCs w:val="22"/>
              </w:rPr>
            </w:pPr>
          </w:p>
        </w:tc>
        <w:tc>
          <w:tcPr>
            <w:tcW w:w="1541" w:type="dxa"/>
            <w:tcBorders>
              <w:top w:val="single" w:color="auto" w:sz="12" w:space="0"/>
              <w:left w:val="single" w:color="auto" w:sz="6" w:space="0"/>
              <w:bottom w:val="single" w:color="auto" w:sz="6" w:space="0"/>
              <w:right w:val="single" w:color="auto" w:sz="6" w:space="0"/>
            </w:tcBorders>
            <w:vAlign w:val="center"/>
          </w:tcPr>
          <w:p w14:paraId="5530FA04">
            <w:pPr>
              <w:snapToGrid w:val="0"/>
              <w:jc w:val="center"/>
              <w:rPr>
                <w:sz w:val="24"/>
                <w:szCs w:val="22"/>
              </w:rPr>
            </w:pPr>
            <w:r>
              <w:rPr>
                <w:rFonts w:hint="eastAsia"/>
                <w:sz w:val="24"/>
                <w:szCs w:val="22"/>
              </w:rPr>
              <w:t>变更部位</w:t>
            </w:r>
          </w:p>
        </w:tc>
        <w:tc>
          <w:tcPr>
            <w:tcW w:w="3045" w:type="dxa"/>
            <w:tcBorders>
              <w:top w:val="single" w:color="auto" w:sz="12" w:space="0"/>
              <w:left w:val="single" w:color="auto" w:sz="6" w:space="0"/>
              <w:bottom w:val="single" w:color="auto" w:sz="6" w:space="0"/>
              <w:right w:val="single" w:color="auto" w:sz="12" w:space="0"/>
            </w:tcBorders>
            <w:vAlign w:val="center"/>
          </w:tcPr>
          <w:p w14:paraId="4D504291">
            <w:pPr>
              <w:snapToGrid w:val="0"/>
              <w:jc w:val="center"/>
              <w:rPr>
                <w:sz w:val="24"/>
                <w:szCs w:val="22"/>
              </w:rPr>
            </w:pPr>
          </w:p>
        </w:tc>
      </w:tr>
      <w:tr w14:paraId="159D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vAlign w:val="center"/>
          </w:tcPr>
          <w:p w14:paraId="650D5015">
            <w:pPr>
              <w:snapToGrid w:val="0"/>
              <w:jc w:val="center"/>
              <w:rPr>
                <w:sz w:val="24"/>
                <w:szCs w:val="22"/>
              </w:rPr>
            </w:pPr>
            <w:r>
              <w:rPr>
                <w:rFonts w:hint="eastAsia"/>
                <w:sz w:val="24"/>
                <w:szCs w:val="22"/>
              </w:rPr>
              <w:t>原设计图名称</w:t>
            </w:r>
          </w:p>
        </w:tc>
        <w:tc>
          <w:tcPr>
            <w:tcW w:w="2852" w:type="dxa"/>
            <w:gridSpan w:val="3"/>
            <w:tcBorders>
              <w:top w:val="single" w:color="auto" w:sz="6" w:space="0"/>
              <w:left w:val="single" w:color="auto" w:sz="6" w:space="0"/>
              <w:bottom w:val="single" w:color="auto" w:sz="6" w:space="0"/>
              <w:right w:val="single" w:color="auto" w:sz="6" w:space="0"/>
            </w:tcBorders>
            <w:vAlign w:val="center"/>
          </w:tcPr>
          <w:p w14:paraId="0B4D2965">
            <w:pPr>
              <w:snapToGrid w:val="0"/>
              <w:jc w:val="center"/>
              <w:rPr>
                <w:sz w:val="24"/>
                <w:szCs w:val="22"/>
              </w:rPr>
            </w:pPr>
          </w:p>
        </w:tc>
        <w:tc>
          <w:tcPr>
            <w:tcW w:w="1541" w:type="dxa"/>
            <w:tcBorders>
              <w:top w:val="single" w:color="auto" w:sz="6" w:space="0"/>
              <w:left w:val="single" w:color="auto" w:sz="6" w:space="0"/>
              <w:bottom w:val="single" w:color="auto" w:sz="6" w:space="0"/>
              <w:right w:val="single" w:color="auto" w:sz="6" w:space="0"/>
            </w:tcBorders>
            <w:vAlign w:val="center"/>
          </w:tcPr>
          <w:p w14:paraId="14A1DA49">
            <w:pPr>
              <w:snapToGrid w:val="0"/>
              <w:ind w:left="-154" w:leftChars="-64"/>
              <w:jc w:val="center"/>
              <w:rPr>
                <w:sz w:val="24"/>
                <w:szCs w:val="22"/>
              </w:rPr>
            </w:pPr>
            <w:r>
              <w:rPr>
                <w:rFonts w:hint="eastAsia"/>
                <w:sz w:val="24"/>
                <w:szCs w:val="22"/>
              </w:rPr>
              <w:t>图    号</w:t>
            </w:r>
          </w:p>
        </w:tc>
        <w:tc>
          <w:tcPr>
            <w:tcW w:w="3045" w:type="dxa"/>
            <w:tcBorders>
              <w:top w:val="single" w:color="auto" w:sz="6" w:space="0"/>
              <w:left w:val="single" w:color="auto" w:sz="6" w:space="0"/>
              <w:bottom w:val="single" w:color="auto" w:sz="6" w:space="0"/>
              <w:right w:val="single" w:color="auto" w:sz="12" w:space="0"/>
            </w:tcBorders>
            <w:vAlign w:val="center"/>
          </w:tcPr>
          <w:p w14:paraId="3A2921DD">
            <w:pPr>
              <w:snapToGrid w:val="0"/>
              <w:jc w:val="center"/>
              <w:rPr>
                <w:sz w:val="24"/>
                <w:szCs w:val="22"/>
              </w:rPr>
            </w:pPr>
          </w:p>
        </w:tc>
      </w:tr>
      <w:tr w14:paraId="2B708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vAlign w:val="center"/>
          </w:tcPr>
          <w:p w14:paraId="7C31F5B7">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14:paraId="3E3FABA1">
            <w:pPr>
              <w:snapToGrid w:val="0"/>
              <w:rPr>
                <w:sz w:val="24"/>
                <w:szCs w:val="22"/>
              </w:rPr>
            </w:pPr>
          </w:p>
          <w:p w14:paraId="361CE4F9">
            <w:pPr>
              <w:snapToGrid w:val="0"/>
              <w:rPr>
                <w:sz w:val="24"/>
                <w:szCs w:val="22"/>
              </w:rPr>
            </w:pPr>
          </w:p>
          <w:p w14:paraId="1B132A02">
            <w:pPr>
              <w:snapToGrid w:val="0"/>
              <w:rPr>
                <w:sz w:val="24"/>
                <w:szCs w:val="22"/>
              </w:rPr>
            </w:pPr>
          </w:p>
          <w:p w14:paraId="450A0C6B">
            <w:pPr>
              <w:snapToGrid w:val="0"/>
              <w:rPr>
                <w:sz w:val="24"/>
                <w:szCs w:val="22"/>
              </w:rPr>
            </w:pPr>
          </w:p>
          <w:p w14:paraId="3E5E1322">
            <w:pPr>
              <w:snapToGrid w:val="0"/>
              <w:rPr>
                <w:sz w:val="24"/>
                <w:szCs w:val="22"/>
              </w:rPr>
            </w:pPr>
          </w:p>
          <w:p w14:paraId="1FDF919B">
            <w:pPr>
              <w:snapToGrid w:val="0"/>
              <w:rPr>
                <w:sz w:val="24"/>
                <w:szCs w:val="22"/>
              </w:rPr>
            </w:pPr>
          </w:p>
          <w:p w14:paraId="6F7CABBE">
            <w:pPr>
              <w:snapToGrid w:val="0"/>
              <w:rPr>
                <w:sz w:val="24"/>
                <w:szCs w:val="22"/>
              </w:rPr>
            </w:pPr>
          </w:p>
          <w:p w14:paraId="0F4B120A">
            <w:pPr>
              <w:snapToGrid w:val="0"/>
              <w:rPr>
                <w:sz w:val="24"/>
                <w:szCs w:val="22"/>
              </w:rPr>
            </w:pPr>
          </w:p>
          <w:p w14:paraId="2782E096">
            <w:pPr>
              <w:snapToGrid w:val="0"/>
              <w:rPr>
                <w:sz w:val="24"/>
                <w:szCs w:val="22"/>
              </w:rPr>
            </w:pPr>
          </w:p>
          <w:p w14:paraId="14395CFB">
            <w:pPr>
              <w:snapToGrid w:val="0"/>
              <w:rPr>
                <w:sz w:val="24"/>
                <w:szCs w:val="22"/>
              </w:rPr>
            </w:pPr>
          </w:p>
          <w:p w14:paraId="54A246A0">
            <w:pPr>
              <w:snapToGrid w:val="0"/>
              <w:rPr>
                <w:sz w:val="24"/>
                <w:szCs w:val="22"/>
              </w:rPr>
            </w:pPr>
          </w:p>
        </w:tc>
      </w:tr>
      <w:tr w14:paraId="111F2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14:paraId="3B56578D">
            <w:pPr>
              <w:snapToGrid w:val="0"/>
              <w:rPr>
                <w:sz w:val="24"/>
                <w:szCs w:val="22"/>
              </w:rPr>
            </w:pPr>
            <w:r>
              <w:rPr>
                <w:rFonts w:hint="eastAsia"/>
                <w:sz w:val="24"/>
                <w:szCs w:val="22"/>
              </w:rPr>
              <w:t>施工单位专业技术负责人：</w:t>
            </w:r>
          </w:p>
          <w:p w14:paraId="27E3F7FB">
            <w:pPr>
              <w:snapToGrid w:val="0"/>
              <w:rPr>
                <w:sz w:val="24"/>
                <w:szCs w:val="22"/>
              </w:rPr>
            </w:pPr>
          </w:p>
          <w:p w14:paraId="7C46BF2B">
            <w:pPr>
              <w:snapToGrid w:val="0"/>
              <w:rPr>
                <w:sz w:val="24"/>
                <w:szCs w:val="22"/>
              </w:rPr>
            </w:pPr>
            <w:r>
              <w:rPr>
                <w:rFonts w:hint="eastAsia"/>
                <w:sz w:val="24"/>
                <w:szCs w:val="22"/>
              </w:rPr>
              <w:t>施工单位项目经理（盖章）：</w:t>
            </w:r>
          </w:p>
          <w:p w14:paraId="2005DBD4">
            <w:pPr>
              <w:snapToGrid w:val="0"/>
              <w:rPr>
                <w:sz w:val="24"/>
                <w:szCs w:val="22"/>
              </w:rPr>
            </w:pPr>
          </w:p>
        </w:tc>
      </w:tr>
      <w:tr w14:paraId="554C8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14:paraId="3C4DA9F4">
            <w:pPr>
              <w:snapToGrid w:val="0"/>
              <w:rPr>
                <w:sz w:val="24"/>
                <w:szCs w:val="22"/>
              </w:rPr>
            </w:pPr>
            <w:r>
              <w:rPr>
                <w:rFonts w:hint="eastAsia"/>
                <w:sz w:val="24"/>
                <w:szCs w:val="22"/>
              </w:rPr>
              <w:t>建设单位专业设计人员：</w:t>
            </w:r>
          </w:p>
          <w:p w14:paraId="450927AE">
            <w:pPr>
              <w:snapToGrid w:val="0"/>
              <w:rPr>
                <w:sz w:val="24"/>
                <w:szCs w:val="22"/>
              </w:rPr>
            </w:pPr>
          </w:p>
          <w:p w14:paraId="2AC5D189">
            <w:pPr>
              <w:snapToGrid w:val="0"/>
              <w:rPr>
                <w:sz w:val="24"/>
                <w:szCs w:val="22"/>
              </w:rPr>
            </w:pPr>
            <w:r>
              <w:rPr>
                <w:rFonts w:hint="eastAsia"/>
                <w:sz w:val="24"/>
                <w:szCs w:val="22"/>
              </w:rPr>
              <w:t>建设单位项目技术负责人：</w:t>
            </w:r>
          </w:p>
          <w:p w14:paraId="5A883869">
            <w:pPr>
              <w:snapToGrid w:val="0"/>
              <w:rPr>
                <w:sz w:val="24"/>
                <w:szCs w:val="22"/>
              </w:rPr>
            </w:pPr>
          </w:p>
        </w:tc>
      </w:tr>
      <w:tr w14:paraId="3CCF6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vAlign w:val="center"/>
          </w:tcPr>
          <w:p w14:paraId="0F36FF53">
            <w:pPr>
              <w:snapToGrid w:val="0"/>
              <w:rPr>
                <w:sz w:val="24"/>
                <w:szCs w:val="22"/>
              </w:rPr>
            </w:pPr>
            <w:r>
              <w:rPr>
                <w:rFonts w:hint="eastAsia"/>
                <w:sz w:val="24"/>
                <w:szCs w:val="22"/>
              </w:rPr>
              <w:t>设计单位审核意见：（盖章）</w:t>
            </w:r>
          </w:p>
          <w:p w14:paraId="40B2314B">
            <w:pPr>
              <w:snapToGrid w:val="0"/>
              <w:rPr>
                <w:sz w:val="24"/>
                <w:szCs w:val="22"/>
              </w:rPr>
            </w:pPr>
          </w:p>
          <w:p w14:paraId="0B2D5441">
            <w:pPr>
              <w:snapToGrid w:val="0"/>
              <w:rPr>
                <w:sz w:val="24"/>
                <w:szCs w:val="22"/>
              </w:rPr>
            </w:pPr>
          </w:p>
        </w:tc>
        <w:tc>
          <w:tcPr>
            <w:tcW w:w="5487" w:type="dxa"/>
            <w:gridSpan w:val="3"/>
            <w:tcBorders>
              <w:top w:val="single" w:color="auto" w:sz="6" w:space="0"/>
              <w:left w:val="single" w:color="auto" w:sz="6" w:space="0"/>
              <w:bottom w:val="single" w:color="auto" w:sz="6" w:space="0"/>
              <w:right w:val="single" w:color="auto" w:sz="12" w:space="0"/>
            </w:tcBorders>
            <w:vAlign w:val="center"/>
          </w:tcPr>
          <w:p w14:paraId="175BF40C">
            <w:pPr>
              <w:snapToGrid w:val="0"/>
              <w:rPr>
                <w:sz w:val="24"/>
                <w:szCs w:val="22"/>
              </w:rPr>
            </w:pPr>
            <w:r>
              <w:rPr>
                <w:rFonts w:hint="eastAsia"/>
                <w:sz w:val="24"/>
                <w:szCs w:val="22"/>
              </w:rPr>
              <w:t>预决算审核意见：</w:t>
            </w:r>
          </w:p>
          <w:p w14:paraId="5C7DBD83">
            <w:pPr>
              <w:snapToGrid w:val="0"/>
              <w:rPr>
                <w:sz w:val="24"/>
                <w:szCs w:val="22"/>
              </w:rPr>
            </w:pPr>
          </w:p>
          <w:p w14:paraId="75207348">
            <w:pPr>
              <w:rPr>
                <w:szCs w:val="22"/>
              </w:rPr>
            </w:pPr>
          </w:p>
          <w:p w14:paraId="6632B0FA">
            <w:pPr>
              <w:snapToGrid w:val="0"/>
              <w:rPr>
                <w:sz w:val="24"/>
                <w:szCs w:val="22"/>
              </w:rPr>
            </w:pPr>
          </w:p>
        </w:tc>
      </w:tr>
      <w:tr w14:paraId="175E7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vAlign w:val="center"/>
          </w:tcPr>
          <w:p w14:paraId="261911F6">
            <w:pPr>
              <w:snapToGrid w:val="0"/>
              <w:rPr>
                <w:sz w:val="24"/>
                <w:szCs w:val="22"/>
              </w:rPr>
            </w:pPr>
            <w:r>
              <w:rPr>
                <w:rFonts w:hint="eastAsia"/>
                <w:sz w:val="24"/>
                <w:szCs w:val="22"/>
              </w:rPr>
              <w:t>建设单位项目（执行）经理：</w:t>
            </w:r>
          </w:p>
          <w:p w14:paraId="03843C26">
            <w:pPr>
              <w:snapToGrid w:val="0"/>
              <w:rPr>
                <w:sz w:val="24"/>
                <w:szCs w:val="22"/>
              </w:rPr>
            </w:pPr>
            <w:r>
              <w:rPr>
                <w:sz w:val="24"/>
                <w:szCs w:val="22"/>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vAlign w:val="center"/>
          </w:tcPr>
          <w:p w14:paraId="4140DA0B">
            <w:pPr>
              <w:snapToGrid w:val="0"/>
              <w:rPr>
                <w:sz w:val="24"/>
                <w:szCs w:val="22"/>
              </w:rPr>
            </w:pPr>
            <w:r>
              <w:rPr>
                <w:rFonts w:hint="eastAsia"/>
                <w:sz w:val="24"/>
                <w:szCs w:val="22"/>
              </w:rPr>
              <w:t>建设单位项目执行经理考核建议：</w:t>
            </w:r>
          </w:p>
          <w:p w14:paraId="5DA43697">
            <w:pPr>
              <w:snapToGrid w:val="0"/>
              <w:rPr>
                <w:sz w:val="24"/>
                <w:szCs w:val="22"/>
              </w:rPr>
            </w:pPr>
          </w:p>
          <w:p w14:paraId="27A1D9C8">
            <w:pPr>
              <w:snapToGrid w:val="0"/>
              <w:rPr>
                <w:sz w:val="24"/>
                <w:szCs w:val="22"/>
              </w:rPr>
            </w:pPr>
          </w:p>
          <w:p w14:paraId="5E4D1EC1">
            <w:pPr>
              <w:snapToGrid w:val="0"/>
              <w:rPr>
                <w:sz w:val="24"/>
                <w:szCs w:val="22"/>
              </w:rPr>
            </w:pPr>
          </w:p>
        </w:tc>
      </w:tr>
      <w:tr w14:paraId="3152F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vAlign w:val="center"/>
          </w:tcPr>
          <w:p w14:paraId="4F5F6134">
            <w:pPr>
              <w:snapToGrid w:val="0"/>
              <w:rPr>
                <w:sz w:val="24"/>
                <w:szCs w:val="22"/>
              </w:rPr>
            </w:pPr>
            <w:r>
              <w:rPr>
                <w:rFonts w:hint="eastAsia"/>
                <w:sz w:val="24"/>
                <w:szCs w:val="22"/>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vAlign w:val="center"/>
          </w:tcPr>
          <w:p w14:paraId="581E302C">
            <w:pPr>
              <w:widowControl/>
              <w:jc w:val="left"/>
              <w:rPr>
                <w:sz w:val="24"/>
                <w:szCs w:val="22"/>
              </w:rPr>
            </w:pPr>
          </w:p>
          <w:p w14:paraId="4F38F02F">
            <w:pPr>
              <w:snapToGrid w:val="0"/>
              <w:rPr>
                <w:sz w:val="24"/>
                <w:szCs w:val="22"/>
              </w:rPr>
            </w:pPr>
          </w:p>
        </w:tc>
      </w:tr>
      <w:tr w14:paraId="634F4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vAlign w:val="center"/>
          </w:tcPr>
          <w:p w14:paraId="2DDE6802">
            <w:pPr>
              <w:snapToGrid w:val="0"/>
              <w:rPr>
                <w:sz w:val="24"/>
                <w:szCs w:val="22"/>
              </w:rPr>
            </w:pPr>
            <w:r>
              <w:rPr>
                <w:rFonts w:hint="eastAsia"/>
                <w:sz w:val="24"/>
                <w:szCs w:val="22"/>
              </w:rPr>
              <w:t>公司领导审核意见：</w:t>
            </w:r>
          </w:p>
          <w:p w14:paraId="75B853E3">
            <w:pPr>
              <w:snapToGrid w:val="0"/>
              <w:rPr>
                <w:sz w:val="24"/>
                <w:szCs w:val="22"/>
              </w:rPr>
            </w:pPr>
          </w:p>
          <w:p w14:paraId="161437FF">
            <w:pPr>
              <w:snapToGrid w:val="0"/>
              <w:rPr>
                <w:sz w:val="24"/>
                <w:szCs w:val="22"/>
              </w:rPr>
            </w:pPr>
          </w:p>
          <w:p w14:paraId="1E9C50C1">
            <w:pPr>
              <w:snapToGrid w:val="0"/>
              <w:rPr>
                <w:sz w:val="24"/>
                <w:szCs w:val="22"/>
              </w:rPr>
            </w:pPr>
          </w:p>
        </w:tc>
      </w:tr>
    </w:tbl>
    <w:p w14:paraId="4C97AF28">
      <w:pPr>
        <w:jc w:val="center"/>
        <w:rPr>
          <w:szCs w:val="22"/>
        </w:rPr>
      </w:pPr>
    </w:p>
    <w:p w14:paraId="7CA46BC3">
      <w:pPr>
        <w:autoSpaceDE w:val="0"/>
        <w:autoSpaceDN w:val="0"/>
        <w:ind w:firstLine="420" w:firstLineChars="200"/>
        <w:rPr>
          <w:rFonts w:ascii="宋体"/>
        </w:rPr>
      </w:pPr>
      <w:r>
        <w:rPr>
          <w:rFonts w:ascii="宋体"/>
        </w:rPr>
        <w:br w:type="page"/>
      </w:r>
    </w:p>
    <w:p w14:paraId="30504E3B">
      <w:pPr>
        <w:jc w:val="center"/>
        <w:rPr>
          <w:szCs w:val="22"/>
        </w:rPr>
      </w:pPr>
      <w:r>
        <w:rPr>
          <w:rFonts w:hint="eastAsia"/>
          <w:szCs w:val="22"/>
        </w:rPr>
        <w:t>附录E</w:t>
      </w:r>
      <w:r>
        <w:rPr>
          <w:szCs w:val="22"/>
        </w:rPr>
        <w:br w:type="textWrapping"/>
      </w:r>
      <w:r>
        <w:rPr>
          <w:rFonts w:hint="eastAsia"/>
          <w:szCs w:val="22"/>
        </w:rPr>
        <w:t>（规范性附录）</w:t>
      </w:r>
    </w:p>
    <w:p w14:paraId="3F3E729B">
      <w:pPr>
        <w:jc w:val="center"/>
        <w:rPr>
          <w:szCs w:val="22"/>
        </w:rPr>
      </w:pPr>
      <w:r>
        <w:rPr>
          <w:rFonts w:hint="eastAsia"/>
          <w:szCs w:val="22"/>
        </w:rPr>
        <w:t>建设单位提出的设计变更流程</w:t>
      </w:r>
    </w:p>
    <w:p w14:paraId="1D721C13">
      <w:pPr>
        <w:jc w:val="center"/>
        <w:rPr>
          <w:ins w:id="0" w:author="XUBIN" w:date="2024-11-13T14:16:00Z"/>
          <w:szCs w:val="22"/>
        </w:rPr>
      </w:pPr>
      <w:r>
        <w:rPr>
          <w:szCs w:val="22"/>
        </w:rPr>
        <w:object>
          <v:shape id="_x0000_i1025" o:spt="75" type="#_x0000_t75" style="height:561.2pt;width:45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14:paraId="62386B57">
      <w:pPr>
        <w:jc w:val="center"/>
        <w:rPr>
          <w:szCs w:val="22"/>
        </w:rPr>
      </w:pPr>
    </w:p>
    <w:p w14:paraId="51FA45D1">
      <w:pPr>
        <w:rPr>
          <w:szCs w:val="22"/>
        </w:rPr>
      </w:pPr>
    </w:p>
    <w:p w14:paraId="5A81A4B3">
      <w:pPr>
        <w:jc w:val="center"/>
        <w:rPr>
          <w:szCs w:val="22"/>
        </w:rPr>
      </w:pPr>
    </w:p>
    <w:p w14:paraId="7C24FF1E">
      <w:pPr>
        <w:jc w:val="center"/>
        <w:rPr>
          <w:szCs w:val="22"/>
        </w:rPr>
      </w:pPr>
      <w:r>
        <w:rPr>
          <w:rFonts w:hint="eastAsia"/>
          <w:szCs w:val="22"/>
        </w:rPr>
        <w:t>附录F</w:t>
      </w:r>
      <w:r>
        <w:rPr>
          <w:szCs w:val="22"/>
        </w:rPr>
        <w:br w:type="textWrapping"/>
      </w:r>
      <w:r>
        <w:rPr>
          <w:rFonts w:hint="eastAsia"/>
          <w:szCs w:val="22"/>
        </w:rPr>
        <w:t>（规范性附录）</w:t>
      </w:r>
    </w:p>
    <w:p w14:paraId="558ADEE8">
      <w:pPr>
        <w:autoSpaceDE w:val="0"/>
        <w:autoSpaceDN w:val="0"/>
        <w:jc w:val="center"/>
        <w:rPr>
          <w:rFonts w:ascii="宋体"/>
        </w:rPr>
      </w:pPr>
      <w:r>
        <w:rPr>
          <w:rFonts w:hint="eastAsia" w:ascii="宋体"/>
        </w:rPr>
        <w:t>设计院提出的设计变更流程</w:t>
      </w:r>
    </w:p>
    <w:p w14:paraId="3A777F0C">
      <w:pPr>
        <w:autoSpaceDE w:val="0"/>
        <w:autoSpaceDN w:val="0"/>
        <w:jc w:val="center"/>
        <w:rPr>
          <w:rFonts w:ascii="宋体"/>
        </w:rPr>
      </w:pPr>
      <w:r>
        <w:rPr>
          <w:rFonts w:ascii="宋体"/>
        </w:rPr>
        <w:object>
          <v:shape id="_x0000_i1026" o:spt="75" type="#_x0000_t75" style="height:491.25pt;width:456.5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14:paraId="4863F232">
      <w:pPr>
        <w:autoSpaceDE w:val="0"/>
        <w:autoSpaceDN w:val="0"/>
        <w:rPr>
          <w:rFonts w:ascii="宋体"/>
        </w:rPr>
      </w:pPr>
    </w:p>
    <w:p w14:paraId="1BB35F6B">
      <w:pPr>
        <w:autoSpaceDE w:val="0"/>
        <w:autoSpaceDN w:val="0"/>
        <w:rPr>
          <w:rFonts w:ascii="宋体"/>
        </w:rPr>
      </w:pPr>
    </w:p>
    <w:p w14:paraId="4826D18D">
      <w:pPr>
        <w:autoSpaceDE w:val="0"/>
        <w:autoSpaceDN w:val="0"/>
        <w:rPr>
          <w:rFonts w:ascii="宋体"/>
        </w:rPr>
      </w:pPr>
    </w:p>
    <w:p w14:paraId="06BAFA7F">
      <w:pPr>
        <w:autoSpaceDE w:val="0"/>
        <w:autoSpaceDN w:val="0"/>
        <w:rPr>
          <w:ins w:id="1" w:author="XUBIN" w:date="2024-11-18T13:47:00Z"/>
          <w:rFonts w:ascii="宋体"/>
        </w:rPr>
      </w:pPr>
    </w:p>
    <w:p w14:paraId="1BE9A4EF">
      <w:pPr>
        <w:autoSpaceDE w:val="0"/>
        <w:autoSpaceDN w:val="0"/>
        <w:jc w:val="center"/>
        <w:rPr>
          <w:ins w:id="2" w:author="XUBIN" w:date="2024-11-18T13:48:00Z"/>
          <w:rFonts w:ascii="宋体"/>
        </w:rPr>
      </w:pPr>
    </w:p>
    <w:p w14:paraId="09966F2E">
      <w:pPr>
        <w:autoSpaceDE w:val="0"/>
        <w:autoSpaceDN w:val="0"/>
        <w:rPr>
          <w:rFonts w:ascii="宋体"/>
        </w:rPr>
      </w:pPr>
    </w:p>
    <w:p w14:paraId="285C92FB">
      <w:pPr>
        <w:autoSpaceDE w:val="0"/>
        <w:autoSpaceDN w:val="0"/>
        <w:jc w:val="center"/>
        <w:rPr>
          <w:rFonts w:ascii="宋体"/>
        </w:rPr>
      </w:pPr>
      <w:r>
        <w:rPr>
          <w:rFonts w:ascii="宋体"/>
        </w:rPr>
        <w:br w:type="page"/>
      </w:r>
    </w:p>
    <w:p w14:paraId="714BE60C">
      <w:pPr>
        <w:jc w:val="center"/>
        <w:rPr>
          <w:szCs w:val="22"/>
        </w:rPr>
      </w:pPr>
      <w:r>
        <w:rPr>
          <w:rFonts w:hint="eastAsia"/>
          <w:szCs w:val="22"/>
        </w:rPr>
        <w:t>附录G</w:t>
      </w:r>
    </w:p>
    <w:p w14:paraId="580DD7F4">
      <w:pPr>
        <w:jc w:val="center"/>
        <w:rPr>
          <w:szCs w:val="22"/>
        </w:rPr>
      </w:pPr>
      <w:r>
        <w:rPr>
          <w:rFonts w:hint="eastAsia"/>
          <w:szCs w:val="22"/>
        </w:rPr>
        <w:t>（规范性附录）</w:t>
      </w:r>
    </w:p>
    <w:p w14:paraId="2299C312">
      <w:pPr>
        <w:autoSpaceDE w:val="0"/>
        <w:autoSpaceDN w:val="0"/>
        <w:jc w:val="center"/>
        <w:rPr>
          <w:rFonts w:ascii="宋体"/>
        </w:rPr>
      </w:pPr>
      <w:r>
        <w:rPr>
          <w:rFonts w:hint="eastAsia" w:ascii="宋体"/>
        </w:rPr>
        <w:t>施工单位提出的设计变更流程</w:t>
      </w:r>
    </w:p>
    <w:p w14:paraId="711B3796">
      <w:pPr>
        <w:tabs>
          <w:tab w:val="left" w:pos="931"/>
        </w:tabs>
        <w:jc w:val="left"/>
        <w:rPr>
          <w:szCs w:val="22"/>
        </w:rPr>
      </w:pPr>
      <w:r>
        <w:rPr>
          <w:szCs w:val="22"/>
        </w:rPr>
        <w:object>
          <v:shape id="_x0000_i1027" o:spt="75" type="#_x0000_t75" style="height:561.2pt;width:456.5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14:paraId="17490CE2">
      <w:pPr>
        <w:adjustRightInd w:val="0"/>
        <w:spacing w:after="60" w:line="360" w:lineRule="atLeast"/>
        <w:ind w:left="72" w:leftChars="30" w:right="72" w:rightChars="30"/>
        <w:jc w:val="left"/>
        <w:textAlignment w:val="baseline"/>
        <w:rPr>
          <w:rFonts w:ascii="仿宋_GB2312" w:eastAsia="仿宋_GB2312"/>
          <w:kern w:val="0"/>
          <w:sz w:val="30"/>
          <w:szCs w:val="30"/>
        </w:rPr>
      </w:pPr>
      <w:r>
        <w:rPr>
          <w:kern w:val="0"/>
          <w:sz w:val="20"/>
          <w:szCs w:val="20"/>
        </w:rPr>
        <w:br w:type="page"/>
      </w:r>
      <w:r>
        <w:rPr>
          <w:rFonts w:hint="eastAsia" w:ascii="仿宋_GB2312" w:eastAsia="仿宋_GB2312"/>
          <w:kern w:val="0"/>
          <w:sz w:val="30"/>
          <w:szCs w:val="30"/>
        </w:rPr>
        <w:t>附件7：</w:t>
      </w:r>
    </w:p>
    <w:p w14:paraId="2F8DF685">
      <w:pPr>
        <w:adjustRightInd w:val="0"/>
        <w:spacing w:after="60" w:line="360" w:lineRule="atLeast"/>
        <w:ind w:left="72" w:leftChars="30" w:right="72" w:rightChars="30"/>
        <w:jc w:val="center"/>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履约保函示范文本</w:t>
      </w:r>
    </w:p>
    <w:p w14:paraId="04A88EC3">
      <w:pPr>
        <w:adjustRightInd w:val="0"/>
        <w:spacing w:after="60" w:line="360" w:lineRule="atLeast"/>
        <w:ind w:left="72" w:leftChars="30" w:right="72" w:rightChars="30"/>
        <w:jc w:val="center"/>
        <w:textAlignment w:val="baseline"/>
        <w:rPr>
          <w:rFonts w:ascii="仿宋" w:hAnsi="仿宋" w:eastAsia="仿宋" w:cs="仿宋"/>
          <w:spacing w:val="4"/>
          <w:kern w:val="0"/>
          <w:sz w:val="30"/>
          <w:szCs w:val="30"/>
        </w:rPr>
      </w:pPr>
    </w:p>
    <w:p w14:paraId="61DE17AC">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申请人：</w:t>
      </w:r>
    </w:p>
    <w:p w14:paraId="300EC81C">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地</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址</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w:t>
      </w:r>
    </w:p>
    <w:p w14:paraId="50694B75">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受益人：</w:t>
      </w:r>
    </w:p>
    <w:p w14:paraId="621421DE">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地</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址</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w:t>
      </w:r>
    </w:p>
    <w:p w14:paraId="6C5584D5">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开立人：</w:t>
      </w:r>
    </w:p>
    <w:p w14:paraId="1050F750">
      <w:pPr>
        <w:adjustRightInd w:val="0"/>
        <w:spacing w:after="60" w:line="360" w:lineRule="atLeast"/>
        <w:ind w:left="72" w:leftChars="30" w:right="72" w:rightChars="30" w:firstLine="616" w:firstLineChars="200"/>
        <w:jc w:val="left"/>
        <w:textAlignment w:val="baseline"/>
        <w:rPr>
          <w:rFonts w:ascii="仿宋" w:hAnsi="仿宋" w:cs="仿宋"/>
          <w:spacing w:val="4"/>
          <w:kern w:val="0"/>
          <w:sz w:val="30"/>
          <w:szCs w:val="30"/>
        </w:rPr>
      </w:pPr>
      <w:r>
        <w:rPr>
          <w:rFonts w:hint="eastAsia" w:ascii="宋体" w:hAnsi="宋体" w:cs="宋体"/>
          <w:spacing w:val="4"/>
          <w:kern w:val="0"/>
          <w:sz w:val="30"/>
          <w:szCs w:val="30"/>
        </w:rPr>
        <w:t>地</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址：</w:t>
      </w:r>
    </w:p>
    <w:p w14:paraId="22EAAF5A">
      <w:pPr>
        <w:adjustRightInd w:val="0"/>
        <w:spacing w:after="60" w:line="360" w:lineRule="atLeast"/>
        <w:ind w:left="82" w:leftChars="34" w:right="72" w:rightChars="30"/>
        <w:jc w:val="left"/>
        <w:textAlignment w:val="baseline"/>
        <w:rPr>
          <w:rFonts w:ascii="仿宋" w:hAnsi="仿宋" w:cs="仿宋"/>
          <w:spacing w:val="4"/>
          <w:kern w:val="0"/>
          <w:sz w:val="30"/>
          <w:szCs w:val="30"/>
        </w:rPr>
      </w:pP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r>
        <w:rPr>
          <w:rFonts w:hint="eastAsia" w:ascii="宋体" w:hAnsi="宋体" w:cs="宋体"/>
          <w:spacing w:val="4"/>
          <w:kern w:val="0"/>
          <w:sz w:val="30"/>
          <w:szCs w:val="30"/>
        </w:rPr>
        <w:t>受益人名称</w:t>
      </w:r>
      <w:r>
        <w:rPr>
          <w:rFonts w:hint="eastAsia" w:ascii="仿宋" w:hAnsi="仿宋" w:eastAsia="仿宋" w:cs="仿宋"/>
          <w:spacing w:val="4"/>
          <w:kern w:val="0"/>
          <w:sz w:val="30"/>
          <w:szCs w:val="30"/>
        </w:rPr>
        <w:t>):</w:t>
      </w:r>
    </w:p>
    <w:p w14:paraId="6AA911DF">
      <w:pPr>
        <w:adjustRightInd w:val="0"/>
        <w:spacing w:after="60" w:line="360" w:lineRule="atLeast"/>
        <w:ind w:left="82" w:leftChars="34" w:right="72" w:rightChars="30" w:firstLine="616" w:firstLineChars="200"/>
        <w:jc w:val="left"/>
        <w:textAlignment w:val="baseline"/>
        <w:rPr>
          <w:rFonts w:ascii="仿宋" w:hAnsi="仿宋" w:cs="仿宋"/>
          <w:spacing w:val="4"/>
          <w:kern w:val="0"/>
          <w:sz w:val="30"/>
          <w:szCs w:val="30"/>
        </w:rPr>
      </w:pPr>
      <w:r>
        <w:rPr>
          <w:rFonts w:hint="eastAsia" w:ascii="宋体" w:hAnsi="宋体" w:cs="宋体"/>
          <w:spacing w:val="4"/>
          <w:kern w:val="0"/>
          <w:sz w:val="30"/>
          <w:szCs w:val="30"/>
        </w:rPr>
        <w:t>鉴于</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r>
        <w:rPr>
          <w:rFonts w:hint="eastAsia" w:ascii="宋体" w:hAnsi="宋体" w:cs="宋体"/>
          <w:spacing w:val="4"/>
          <w:kern w:val="0"/>
          <w:sz w:val="30"/>
          <w:szCs w:val="30"/>
        </w:rPr>
        <w:t>以下简称</w:t>
      </w:r>
      <w:r>
        <w:rPr>
          <w:rFonts w:eastAsia="仿宋"/>
          <w:spacing w:val="4"/>
          <w:kern w:val="0"/>
          <w:sz w:val="30"/>
          <w:szCs w:val="30"/>
        </w:rPr>
        <w:t>“</w:t>
      </w:r>
      <w:r>
        <w:rPr>
          <w:rFonts w:hint="eastAsia" w:ascii="宋体" w:hAnsi="宋体" w:cs="宋体"/>
          <w:spacing w:val="4"/>
          <w:kern w:val="0"/>
          <w:sz w:val="30"/>
          <w:szCs w:val="30"/>
        </w:rPr>
        <w:t>受益人</w:t>
      </w:r>
      <w:r>
        <w:rPr>
          <w:rFonts w:eastAsia="仿宋"/>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与</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以</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下简称</w:t>
      </w:r>
      <w:r>
        <w:rPr>
          <w:rFonts w:eastAsia="仿宋"/>
          <w:spacing w:val="4"/>
          <w:kern w:val="0"/>
          <w:sz w:val="30"/>
          <w:szCs w:val="30"/>
        </w:rPr>
        <w:t>“</w:t>
      </w:r>
      <w:r>
        <w:rPr>
          <w:rFonts w:hint="eastAsia" w:ascii="宋体" w:hAnsi="宋体" w:cs="宋体"/>
          <w:spacing w:val="4"/>
          <w:kern w:val="0"/>
          <w:sz w:val="30"/>
          <w:szCs w:val="30"/>
        </w:rPr>
        <w:t>申请人</w:t>
      </w:r>
      <w:r>
        <w:rPr>
          <w:rFonts w:eastAsia="仿宋"/>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就工程</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r>
        <w:rPr>
          <w:rFonts w:hint="eastAsia" w:ascii="宋体" w:hAnsi="宋体" w:cs="宋体"/>
          <w:spacing w:val="4"/>
          <w:kern w:val="0"/>
          <w:sz w:val="30"/>
          <w:szCs w:val="30"/>
        </w:rPr>
        <w:t>以下简称</w:t>
      </w:r>
      <w:r>
        <w:rPr>
          <w:rFonts w:eastAsia="仿宋"/>
          <w:spacing w:val="4"/>
          <w:kern w:val="0"/>
          <w:sz w:val="30"/>
          <w:szCs w:val="30"/>
        </w:rPr>
        <w:t>“</w:t>
      </w:r>
      <w:r>
        <w:rPr>
          <w:rFonts w:hint="eastAsia" w:ascii="宋体" w:hAnsi="宋体" w:cs="宋体"/>
          <w:spacing w:val="4"/>
          <w:kern w:val="0"/>
          <w:sz w:val="30"/>
          <w:szCs w:val="30"/>
        </w:rPr>
        <w:t>本工程</w:t>
      </w:r>
      <w:r>
        <w:rPr>
          <w:rFonts w:eastAsia="仿宋"/>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施工和有关事项协商一致，根据本工程中选通知书、招标文件和报价文件，了解到申请人为本工程项下之承包人、受益人为本工程</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项下之发包人，基于申请人的请求，我方</w:t>
      </w:r>
      <w:r>
        <w:rPr>
          <w:rFonts w:hint="eastAsia" w:ascii="仿宋" w:hAnsi="仿宋" w:eastAsia="仿宋" w:cs="仿宋"/>
          <w:spacing w:val="4"/>
          <w:kern w:val="0"/>
          <w:sz w:val="30"/>
          <w:szCs w:val="30"/>
        </w:rPr>
        <w:t>(</w:t>
      </w:r>
      <w:r>
        <w:rPr>
          <w:rFonts w:hint="eastAsia" w:ascii="宋体" w:hAnsi="宋体" w:cs="宋体"/>
          <w:spacing w:val="4"/>
          <w:kern w:val="0"/>
          <w:sz w:val="30"/>
          <w:szCs w:val="30"/>
        </w:rPr>
        <w:t>即</w:t>
      </w:r>
      <w:r>
        <w:rPr>
          <w:rFonts w:eastAsia="仿宋"/>
          <w:spacing w:val="4"/>
          <w:kern w:val="0"/>
          <w:sz w:val="30"/>
          <w:szCs w:val="30"/>
        </w:rPr>
        <w:t>“</w:t>
      </w:r>
      <w:r>
        <w:rPr>
          <w:rFonts w:hint="eastAsia" w:ascii="宋体" w:hAnsi="宋体" w:cs="宋体"/>
          <w:spacing w:val="4"/>
          <w:kern w:val="0"/>
          <w:sz w:val="30"/>
          <w:szCs w:val="30"/>
        </w:rPr>
        <w:t>开立人</w:t>
      </w:r>
      <w:r>
        <w:rPr>
          <w:rFonts w:eastAsia="仿宋"/>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同意就</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申请人履行本工程依据中选通知书、招标文件和报价文件签订的《</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以下简称</w:t>
      </w:r>
      <w:r>
        <w:rPr>
          <w:rFonts w:eastAsia="仿宋"/>
          <w:spacing w:val="4"/>
          <w:kern w:val="0"/>
          <w:sz w:val="30"/>
          <w:szCs w:val="30"/>
        </w:rPr>
        <w:t>“</w:t>
      </w:r>
      <w:r>
        <w:rPr>
          <w:rFonts w:hint="eastAsia" w:ascii="宋体" w:hAnsi="宋体" w:cs="宋体"/>
          <w:spacing w:val="4"/>
          <w:kern w:val="0"/>
          <w:sz w:val="30"/>
          <w:szCs w:val="30"/>
        </w:rPr>
        <w:t>基础合同</w:t>
      </w:r>
      <w:r>
        <w:rPr>
          <w:rFonts w:eastAsia="仿宋"/>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约定的义务，向贵方提供不可撤销、不可转让的见索即付保函</w:t>
      </w:r>
      <w:r>
        <w:rPr>
          <w:rFonts w:hint="eastAsia" w:ascii="仿宋" w:hAnsi="仿宋" w:eastAsia="仿宋" w:cs="仿宋"/>
          <w:spacing w:val="4"/>
          <w:kern w:val="0"/>
          <w:sz w:val="30"/>
          <w:szCs w:val="30"/>
        </w:rPr>
        <w:t>(</w:t>
      </w:r>
      <w:r>
        <w:rPr>
          <w:rFonts w:hint="eastAsia" w:ascii="宋体" w:hAnsi="宋体" w:cs="宋体"/>
          <w:spacing w:val="4"/>
          <w:kern w:val="0"/>
          <w:sz w:val="30"/>
          <w:szCs w:val="30"/>
        </w:rPr>
        <w:t>以下简称</w:t>
      </w:r>
      <w:r>
        <w:rPr>
          <w:rFonts w:eastAsia="仿宋"/>
          <w:spacing w:val="4"/>
          <w:kern w:val="0"/>
          <w:sz w:val="30"/>
          <w:szCs w:val="30"/>
        </w:rPr>
        <w:t>“</w:t>
      </w:r>
      <w:r>
        <w:rPr>
          <w:rFonts w:hint="eastAsia" w:ascii="宋体" w:hAnsi="宋体" w:cs="宋体"/>
          <w:spacing w:val="4"/>
          <w:kern w:val="0"/>
          <w:sz w:val="30"/>
          <w:szCs w:val="30"/>
        </w:rPr>
        <w:t>本保函</w:t>
      </w:r>
      <w:r>
        <w:rPr>
          <w:rFonts w:eastAsia="仿宋"/>
          <w:spacing w:val="4"/>
          <w:kern w:val="0"/>
          <w:sz w:val="30"/>
          <w:szCs w:val="30"/>
        </w:rPr>
        <w:t>”</w:t>
      </w:r>
      <w:r>
        <w:rPr>
          <w:rFonts w:hint="eastAsia" w:ascii="仿宋" w:hAnsi="仿宋" w:eastAsia="仿宋" w:cs="仿宋"/>
          <w:spacing w:val="4"/>
          <w:kern w:val="0"/>
          <w:sz w:val="30"/>
          <w:szCs w:val="30"/>
        </w:rPr>
        <w:t>)</w:t>
      </w:r>
      <w:r>
        <w:rPr>
          <w:rFonts w:hint="eastAsia" w:ascii="宋体" w:hAnsi="宋体" w:cs="宋体"/>
          <w:spacing w:val="4"/>
          <w:kern w:val="0"/>
          <w:sz w:val="30"/>
          <w:szCs w:val="30"/>
        </w:rPr>
        <w:t>。</w:t>
      </w:r>
    </w:p>
    <w:p w14:paraId="183F6CDA">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一、本保函担保范围：承包人未按照基础合同的约定履行义务，应当向贵方承担的违约责任和赔偿因此造成的损失、利息、律师费、诉讼费用等实现债权的费用。</w:t>
      </w:r>
    </w:p>
    <w:p w14:paraId="26E88180">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二、本保函担保金额最高不超过人民币</w:t>
      </w:r>
      <w:r>
        <w:rPr>
          <w:rFonts w:hint="eastAsia" w:ascii="仿宋" w:hAnsi="仿宋" w:eastAsia="仿宋" w:cs="仿宋"/>
          <w:spacing w:val="4"/>
          <w:kern w:val="0"/>
          <w:sz w:val="30"/>
          <w:szCs w:val="30"/>
        </w:rPr>
        <w:t>(</w:t>
      </w:r>
      <w:r>
        <w:rPr>
          <w:rFonts w:hint="eastAsia" w:ascii="宋体" w:hAnsi="宋体" w:cs="宋体"/>
          <w:spacing w:val="4"/>
          <w:kern w:val="0"/>
          <w:sz w:val="30"/>
          <w:szCs w:val="30"/>
        </w:rPr>
        <w:t>大写</w:t>
      </w:r>
      <w:r>
        <w:rPr>
          <w:rFonts w:hint="eastAsia" w:ascii="仿宋" w:hAnsi="仿宋" w:eastAsia="仿宋" w:cs="仿宋"/>
          <w:spacing w:val="4"/>
          <w:kern w:val="0"/>
          <w:sz w:val="30"/>
          <w:szCs w:val="30"/>
        </w:rPr>
        <w:t>)</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元</w:t>
      </w:r>
    </w:p>
    <w:p w14:paraId="51399699">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仿宋" w:hAnsi="仿宋" w:eastAsia="仿宋" w:cs="仿宋"/>
          <w:spacing w:val="4"/>
          <w:kern w:val="0"/>
          <w:sz w:val="30"/>
          <w:szCs w:val="30"/>
        </w:rPr>
        <w:t>(¥</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r>
        <w:rPr>
          <w:rFonts w:hint="eastAsia" w:ascii="宋体" w:hAnsi="宋体" w:cs="宋体"/>
          <w:spacing w:val="4"/>
          <w:kern w:val="0"/>
          <w:sz w:val="30"/>
          <w:szCs w:val="30"/>
        </w:rPr>
        <w:t>。</w:t>
      </w:r>
    </w:p>
    <w:p w14:paraId="126EC49E">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三、本保函有效期自受益人与申请人签订的合同生效之日起至合同约定的工期截止日后</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天，最迟不超过</w:t>
      </w:r>
      <w:r>
        <w:rPr>
          <w:rFonts w:hint="eastAsia" w:ascii="仿宋" w:hAnsi="仿宋" w:eastAsia="仿宋" w:cs="仿宋"/>
          <w:spacing w:val="4"/>
          <w:kern w:val="0"/>
          <w:sz w:val="30"/>
          <w:szCs w:val="30"/>
          <w:u w:val="single"/>
        </w:rPr>
        <w:t xml:space="preserve"> </w:t>
      </w:r>
      <w:r>
        <w:rPr>
          <w:rFonts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年</w:t>
      </w:r>
      <w:r>
        <w:rPr>
          <w:rFonts w:hint="eastAsia" w:ascii="仿宋" w:hAnsi="仿宋" w:eastAsia="仿宋" w:cs="仿宋"/>
          <w:spacing w:val="4"/>
          <w:kern w:val="0"/>
          <w:sz w:val="30"/>
          <w:szCs w:val="30"/>
          <w:u w:val="single"/>
        </w:rPr>
        <w:t xml:space="preserve">  </w:t>
      </w:r>
      <w:r>
        <w:rPr>
          <w:rFonts w:ascii="仿宋" w:hAnsi="仿宋" w:eastAsia="仿宋" w:cs="仿宋"/>
          <w:spacing w:val="4"/>
          <w:kern w:val="0"/>
          <w:sz w:val="30"/>
          <w:szCs w:val="30"/>
          <w:u w:val="single"/>
        </w:rPr>
        <w:t xml:space="preserve"> </w:t>
      </w:r>
      <w:r>
        <w:rPr>
          <w:rFonts w:hint="eastAsia" w:ascii="宋体" w:hAnsi="宋体" w:cs="宋体"/>
          <w:spacing w:val="4"/>
          <w:kern w:val="0"/>
          <w:sz w:val="30"/>
          <w:szCs w:val="30"/>
        </w:rPr>
        <w:t>月</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日。</w:t>
      </w:r>
    </w:p>
    <w:p w14:paraId="4A07BEC1">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四、我方承诺，在收到受益人发来的书面索赔通知和本保函原件后的</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个工作日内无条件支付至受益人指定账户，前述书面索赔通知即为付款要求之单据，且应满足以下要求：</w:t>
      </w:r>
    </w:p>
    <w:p w14:paraId="2F9FE8B1">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仿宋" w:hAnsi="仿宋" w:eastAsia="仿宋" w:cs="仿宋"/>
          <w:spacing w:val="4"/>
          <w:kern w:val="0"/>
          <w:sz w:val="30"/>
          <w:szCs w:val="30"/>
        </w:rPr>
        <w:t>(1)</w:t>
      </w:r>
      <w:r>
        <w:rPr>
          <w:rFonts w:hint="eastAsia" w:ascii="宋体" w:hAnsi="宋体" w:cs="宋体"/>
          <w:spacing w:val="4"/>
          <w:kern w:val="0"/>
          <w:sz w:val="30"/>
          <w:szCs w:val="30"/>
        </w:rPr>
        <w:t>索赔通知到达的日期在本保函的有效期内；</w:t>
      </w:r>
    </w:p>
    <w:p w14:paraId="3B69EF63">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仿宋" w:hAnsi="仿宋" w:eastAsia="仿宋" w:cs="仿宋"/>
          <w:spacing w:val="4"/>
          <w:kern w:val="0"/>
          <w:sz w:val="30"/>
          <w:szCs w:val="30"/>
        </w:rPr>
        <w:t>(2)</w:t>
      </w:r>
      <w:r>
        <w:rPr>
          <w:rFonts w:hint="eastAsia" w:ascii="宋体" w:hAnsi="宋体" w:cs="宋体"/>
          <w:spacing w:val="4"/>
          <w:kern w:val="0"/>
          <w:sz w:val="30"/>
          <w:szCs w:val="30"/>
        </w:rPr>
        <w:t>载明要求支付的金额；</w:t>
      </w:r>
    </w:p>
    <w:p w14:paraId="5A708593">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仿宋" w:hAnsi="仿宋" w:eastAsia="仿宋" w:cs="仿宋"/>
          <w:spacing w:val="4"/>
          <w:kern w:val="0"/>
          <w:sz w:val="30"/>
          <w:szCs w:val="30"/>
        </w:rPr>
        <w:t>(3)</w:t>
      </w:r>
      <w:r>
        <w:rPr>
          <w:rFonts w:hint="eastAsia" w:ascii="宋体" w:hAnsi="宋体" w:cs="宋体"/>
          <w:spacing w:val="4"/>
          <w:kern w:val="0"/>
          <w:sz w:val="30"/>
          <w:szCs w:val="30"/>
        </w:rPr>
        <w:t>载明申请人违反合同义务的条款和内容；</w:t>
      </w:r>
    </w:p>
    <w:p w14:paraId="32974051">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仿宋" w:hAnsi="仿宋" w:eastAsia="仿宋" w:cs="仿宋"/>
          <w:spacing w:val="4"/>
          <w:kern w:val="0"/>
          <w:sz w:val="30"/>
          <w:szCs w:val="30"/>
        </w:rPr>
        <w:t>(4)</w:t>
      </w:r>
      <w:r>
        <w:rPr>
          <w:rFonts w:hint="eastAsia" w:ascii="宋体" w:hAnsi="宋体" w:cs="宋体"/>
          <w:spacing w:val="4"/>
          <w:kern w:val="0"/>
          <w:sz w:val="30"/>
          <w:szCs w:val="30"/>
        </w:rPr>
        <w:t>声明不存在合同文件约定或我国法律规定免除申请人或开立人支付责任的情形；</w:t>
      </w:r>
    </w:p>
    <w:p w14:paraId="2CAB73AB">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仿宋" w:hAnsi="仿宋" w:eastAsia="仿宋" w:cs="仿宋"/>
          <w:spacing w:val="4"/>
          <w:kern w:val="0"/>
          <w:sz w:val="30"/>
          <w:szCs w:val="30"/>
        </w:rPr>
        <w:t>(5)</w:t>
      </w:r>
      <w:r>
        <w:rPr>
          <w:rFonts w:hint="eastAsia" w:ascii="宋体" w:hAnsi="宋体" w:cs="宋体"/>
          <w:spacing w:val="4"/>
          <w:kern w:val="0"/>
          <w:sz w:val="30"/>
          <w:szCs w:val="30"/>
        </w:rPr>
        <w:t>索赔通知应在本保函有效期内到达的地址是：</w:t>
      </w:r>
      <w:r>
        <w:rPr>
          <w:rFonts w:hint="eastAsia" w:ascii="仿宋" w:hAnsi="仿宋" w:eastAsia="仿宋" w:cs="仿宋"/>
          <w:spacing w:val="4"/>
          <w:kern w:val="0"/>
          <w:sz w:val="30"/>
          <w:szCs w:val="30"/>
          <w:u w:val="single"/>
        </w:rPr>
        <w:t xml:space="preserve">         </w:t>
      </w:r>
      <w:r>
        <w:rPr>
          <w:rFonts w:hint="eastAsia" w:ascii="宋体" w:hAnsi="宋体" w:cs="宋体"/>
          <w:spacing w:val="4"/>
          <w:kern w:val="0"/>
          <w:sz w:val="30"/>
          <w:szCs w:val="30"/>
        </w:rPr>
        <w:t>。</w:t>
      </w:r>
    </w:p>
    <w:p w14:paraId="6AE29671">
      <w:pPr>
        <w:adjustRightInd w:val="0"/>
        <w:spacing w:after="60" w:line="360" w:lineRule="atLeast"/>
        <w:ind w:left="72" w:leftChars="30" w:right="72" w:rightChars="30" w:firstLine="616" w:firstLineChars="20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受益人发出的书面索赔通知应由其为鉴明受益人法定代表人</w:t>
      </w:r>
      <w:r>
        <w:rPr>
          <w:rFonts w:hint="eastAsia" w:ascii="仿宋" w:hAnsi="仿宋" w:eastAsia="仿宋" w:cs="仿宋"/>
          <w:spacing w:val="4"/>
          <w:kern w:val="0"/>
          <w:sz w:val="30"/>
          <w:szCs w:val="30"/>
        </w:rPr>
        <w:t>(</w:t>
      </w:r>
      <w:r>
        <w:rPr>
          <w:rFonts w:hint="eastAsia" w:ascii="宋体" w:hAnsi="宋体" w:cs="宋体"/>
          <w:spacing w:val="4"/>
          <w:kern w:val="0"/>
          <w:sz w:val="30"/>
          <w:szCs w:val="30"/>
        </w:rPr>
        <w:t>负责人</w:t>
      </w:r>
      <w:r>
        <w:rPr>
          <w:rFonts w:hint="eastAsia" w:ascii="仿宋" w:hAnsi="仿宋" w:eastAsia="仿宋" w:cs="仿宋"/>
          <w:spacing w:val="4"/>
          <w:kern w:val="0"/>
          <w:sz w:val="30"/>
          <w:szCs w:val="30"/>
        </w:rPr>
        <w:t>)</w:t>
      </w:r>
      <w:r>
        <w:rPr>
          <w:rFonts w:hint="eastAsia" w:ascii="宋体" w:hAnsi="宋体" w:cs="宋体"/>
          <w:spacing w:val="4"/>
          <w:kern w:val="0"/>
          <w:sz w:val="30"/>
          <w:szCs w:val="30"/>
        </w:rPr>
        <w:t>或授权代理人签字或盖个人名章并加盖公章。</w:t>
      </w:r>
    </w:p>
    <w:p w14:paraId="1942CF33">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五、本保函项下的权利不得转让，不得设定担保。贵方未经我方书面同意转让本保函或其项下任何权利，对我方不发生法律效力。</w:t>
      </w:r>
    </w:p>
    <w:p w14:paraId="164776FF">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六、与本保函有关的基础合同不成立、不生效、无效、被撤销、被解除，不影响本保函的独立有效。</w:t>
      </w:r>
    </w:p>
    <w:p w14:paraId="468AE79D">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七、贵方应在本保函到期后的七个工作日内将本保函正本退回我方注销，但是不论贵方是否按此要求将本保函正本退回我方，我方在本保函项下的义务和责任均在保函有效期到期后自动消灭。</w:t>
      </w:r>
    </w:p>
    <w:p w14:paraId="089121D6">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八、本保函适用的法律为中华人民共和国法律，争议裁判管辖地为中华人民共和国</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p>
    <w:p w14:paraId="2E9BDF5E">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九、本保函自我方法定代表人或授权代表签字或盖个人名章并加盖公章或合同专用章之日起生效。</w:t>
      </w:r>
    </w:p>
    <w:p w14:paraId="4B6DE4B5">
      <w:pPr>
        <w:adjustRightInd w:val="0"/>
        <w:spacing w:after="60" w:line="360" w:lineRule="atLeast"/>
        <w:ind w:left="72" w:leftChars="30" w:right="72" w:rightChars="30"/>
        <w:jc w:val="left"/>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十、本保函在重庆市辖区范围内的核验地点：</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r>
        <w:rPr>
          <w:rFonts w:hint="eastAsia" w:ascii="宋体" w:hAnsi="宋体" w:cs="宋体"/>
          <w:spacing w:val="4"/>
          <w:kern w:val="0"/>
          <w:sz w:val="30"/>
          <w:szCs w:val="30"/>
        </w:rPr>
        <w:t>核验方式：</w:t>
      </w:r>
      <w:r>
        <w:rPr>
          <w:rFonts w:hint="eastAsia" w:ascii="仿宋" w:hAnsi="仿宋" w:eastAsia="仿宋" w:cs="仿宋"/>
          <w:spacing w:val="4"/>
          <w:kern w:val="0"/>
          <w:sz w:val="30"/>
          <w:szCs w:val="30"/>
          <w:u w:val="single"/>
        </w:rPr>
        <w:t xml:space="preserve">          </w:t>
      </w:r>
      <w:r>
        <w:rPr>
          <w:rFonts w:hint="eastAsia" w:ascii="仿宋" w:hAnsi="仿宋" w:eastAsia="仿宋" w:cs="仿宋"/>
          <w:spacing w:val="4"/>
          <w:kern w:val="0"/>
          <w:sz w:val="30"/>
          <w:szCs w:val="30"/>
        </w:rPr>
        <w:t>。</w:t>
      </w:r>
    </w:p>
    <w:p w14:paraId="3C5AE8A0">
      <w:pPr>
        <w:adjustRightInd w:val="0"/>
        <w:spacing w:after="60" w:line="360" w:lineRule="atLeast"/>
        <w:ind w:left="72" w:leftChars="30" w:right="72" w:rightChars="30"/>
        <w:jc w:val="center"/>
        <w:textAlignment w:val="baseline"/>
        <w:rPr>
          <w:rFonts w:ascii="仿宋" w:hAnsi="仿宋" w:eastAsia="仿宋" w:cs="仿宋"/>
          <w:spacing w:val="4"/>
          <w:kern w:val="0"/>
          <w:sz w:val="30"/>
          <w:szCs w:val="30"/>
        </w:rPr>
      </w:pPr>
    </w:p>
    <w:p w14:paraId="352B98C8">
      <w:pPr>
        <w:adjustRightInd w:val="0"/>
        <w:spacing w:after="60" w:line="360" w:lineRule="atLeast"/>
        <w:ind w:left="72" w:leftChars="30" w:right="72" w:rightChars="30"/>
        <w:jc w:val="center"/>
        <w:textAlignment w:val="baseline"/>
        <w:rPr>
          <w:rFonts w:ascii="仿宋" w:hAnsi="仿宋" w:eastAsia="仿宋" w:cs="仿宋"/>
          <w:spacing w:val="4"/>
          <w:kern w:val="0"/>
          <w:sz w:val="30"/>
          <w:szCs w:val="30"/>
        </w:rPr>
      </w:pPr>
    </w:p>
    <w:p w14:paraId="78282102">
      <w:pPr>
        <w:adjustRightInd w:val="0"/>
        <w:spacing w:after="60" w:line="360" w:lineRule="atLeast"/>
        <w:ind w:left="72" w:leftChars="30" w:right="72" w:rightChars="30" w:firstLine="616" w:firstLineChars="200"/>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开立人</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w:t>
      </w:r>
      <w:r>
        <w:rPr>
          <w:rFonts w:hint="eastAsia" w:ascii="仿宋" w:hAnsi="仿宋" w:eastAsia="仿宋" w:cs="仿宋"/>
          <w:spacing w:val="4"/>
          <w:kern w:val="0"/>
          <w:sz w:val="30"/>
          <w:szCs w:val="30"/>
        </w:rPr>
        <w:t xml:space="preserve">         ( </w:t>
      </w:r>
      <w:r>
        <w:rPr>
          <w:rFonts w:hint="eastAsia" w:ascii="宋体" w:hAnsi="宋体" w:cs="宋体"/>
          <w:spacing w:val="4"/>
          <w:kern w:val="0"/>
          <w:sz w:val="30"/>
          <w:szCs w:val="30"/>
        </w:rPr>
        <w:t>公</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章</w:t>
      </w:r>
      <w:r>
        <w:rPr>
          <w:rFonts w:hint="eastAsia" w:ascii="仿宋" w:hAnsi="仿宋" w:eastAsia="仿宋" w:cs="仿宋"/>
          <w:spacing w:val="4"/>
          <w:kern w:val="0"/>
          <w:sz w:val="30"/>
          <w:szCs w:val="30"/>
        </w:rPr>
        <w:t xml:space="preserve"> )</w:t>
      </w:r>
    </w:p>
    <w:p w14:paraId="115D76F3">
      <w:pPr>
        <w:rPr>
          <w:szCs w:val="22"/>
        </w:rPr>
      </w:pPr>
    </w:p>
    <w:p w14:paraId="21806D1B">
      <w:pPr>
        <w:adjustRightInd w:val="0"/>
        <w:spacing w:after="60" w:line="360" w:lineRule="atLeast"/>
        <w:ind w:left="72" w:leftChars="30" w:right="72" w:rightChars="30" w:firstLine="616" w:firstLineChars="200"/>
        <w:textAlignment w:val="baseline"/>
        <w:rPr>
          <w:rFonts w:ascii="仿宋" w:hAnsi="仿宋" w:eastAsia="仿宋" w:cs="仿宋"/>
          <w:spacing w:val="4"/>
          <w:kern w:val="0"/>
          <w:sz w:val="30"/>
          <w:szCs w:val="30"/>
        </w:rPr>
      </w:pPr>
      <w:r>
        <w:rPr>
          <w:rFonts w:hint="eastAsia" w:ascii="宋体" w:hAnsi="宋体" w:cs="宋体"/>
          <w:spacing w:val="4"/>
          <w:kern w:val="0"/>
          <w:sz w:val="30"/>
          <w:szCs w:val="30"/>
        </w:rPr>
        <w:t>法定代表人</w:t>
      </w:r>
      <w:r>
        <w:rPr>
          <w:rFonts w:hint="eastAsia" w:ascii="仿宋" w:hAnsi="仿宋" w:eastAsia="仿宋" w:cs="仿宋"/>
          <w:spacing w:val="4"/>
          <w:kern w:val="0"/>
          <w:sz w:val="30"/>
          <w:szCs w:val="30"/>
        </w:rPr>
        <w:t>(</w:t>
      </w:r>
      <w:r>
        <w:rPr>
          <w:rFonts w:hint="eastAsia" w:ascii="宋体" w:hAnsi="宋体" w:cs="宋体"/>
          <w:spacing w:val="4"/>
          <w:kern w:val="0"/>
          <w:sz w:val="30"/>
          <w:szCs w:val="30"/>
        </w:rPr>
        <w:t>或授权代表</w:t>
      </w:r>
      <w:r>
        <w:rPr>
          <w:rFonts w:hint="eastAsia" w:ascii="仿宋" w:hAnsi="仿宋" w:eastAsia="仿宋" w:cs="仿宋"/>
          <w:spacing w:val="4"/>
          <w:kern w:val="0"/>
          <w:sz w:val="30"/>
          <w:szCs w:val="30"/>
        </w:rPr>
        <w:t xml:space="preserve">):     </w:t>
      </w:r>
      <w:r>
        <w:rPr>
          <w:rFonts w:ascii="仿宋" w:hAnsi="仿宋" w:eastAsia="仿宋" w:cs="仿宋"/>
          <w:spacing w:val="4"/>
          <w:kern w:val="0"/>
          <w:sz w:val="30"/>
          <w:szCs w:val="30"/>
        </w:rPr>
        <w:t xml:space="preserve"> </w:t>
      </w:r>
      <w:r>
        <w:rPr>
          <w:rFonts w:hint="eastAsia" w:ascii="仿宋" w:hAnsi="仿宋" w:eastAsia="仿宋" w:cs="仿宋"/>
          <w:spacing w:val="4"/>
          <w:kern w:val="0"/>
          <w:sz w:val="30"/>
          <w:szCs w:val="30"/>
        </w:rPr>
        <w:t>(</w:t>
      </w:r>
      <w:r>
        <w:rPr>
          <w:rFonts w:hint="eastAsia" w:ascii="宋体" w:hAnsi="宋体" w:cs="宋体"/>
          <w:spacing w:val="4"/>
          <w:kern w:val="0"/>
          <w:sz w:val="30"/>
          <w:szCs w:val="30"/>
        </w:rPr>
        <w:t>签字或盖个人名章</w:t>
      </w:r>
      <w:r>
        <w:rPr>
          <w:rFonts w:hint="eastAsia" w:ascii="仿宋" w:hAnsi="仿宋" w:eastAsia="仿宋" w:cs="仿宋"/>
          <w:spacing w:val="4"/>
          <w:kern w:val="0"/>
          <w:sz w:val="30"/>
          <w:szCs w:val="30"/>
        </w:rPr>
        <w:t>)</w:t>
      </w:r>
    </w:p>
    <w:p w14:paraId="77A821EF">
      <w:pPr>
        <w:adjustRightInd w:val="0"/>
        <w:spacing w:after="60" w:line="360" w:lineRule="atLeast"/>
        <w:ind w:left="72" w:leftChars="30" w:right="72" w:rightChars="30" w:firstLine="616" w:firstLineChars="200"/>
        <w:textAlignment w:val="baseline"/>
        <w:rPr>
          <w:rFonts w:ascii="仿宋" w:hAnsi="仿宋" w:eastAsia="仿宋" w:cs="仿宋"/>
          <w:spacing w:val="4"/>
          <w:kern w:val="0"/>
          <w:sz w:val="30"/>
          <w:szCs w:val="30"/>
        </w:rPr>
      </w:pPr>
      <w:r>
        <w:rPr>
          <w:rFonts w:hint="eastAsia" w:ascii="宋体" w:hAnsi="宋体" w:cs="宋体"/>
          <w:spacing w:val="4"/>
          <w:kern w:val="0"/>
          <w:sz w:val="30"/>
          <w:szCs w:val="30"/>
        </w:rPr>
        <w:t>地</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址</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w:t>
      </w:r>
      <w:r>
        <w:rPr>
          <w:rFonts w:hint="eastAsia" w:ascii="仿宋" w:hAnsi="仿宋" w:eastAsia="仿宋" w:cs="仿宋"/>
          <w:spacing w:val="4"/>
          <w:kern w:val="0"/>
          <w:sz w:val="30"/>
          <w:szCs w:val="30"/>
        </w:rPr>
        <w:t xml:space="preserve">                                             </w:t>
      </w:r>
    </w:p>
    <w:p w14:paraId="3D54FC64">
      <w:pPr>
        <w:adjustRightInd w:val="0"/>
        <w:spacing w:after="60" w:line="360" w:lineRule="atLeast"/>
        <w:ind w:left="72" w:leftChars="30" w:right="72" w:rightChars="30" w:firstLine="616" w:firstLineChars="200"/>
        <w:textAlignment w:val="baseline"/>
        <w:rPr>
          <w:rFonts w:ascii="仿宋" w:hAnsi="仿宋" w:eastAsia="仿宋" w:cs="仿宋"/>
          <w:spacing w:val="4"/>
          <w:kern w:val="0"/>
          <w:sz w:val="30"/>
          <w:szCs w:val="30"/>
        </w:rPr>
      </w:pPr>
      <w:r>
        <w:rPr>
          <w:rFonts w:hint="eastAsia" w:ascii="宋体" w:hAnsi="宋体" w:cs="宋体"/>
          <w:spacing w:val="4"/>
          <w:kern w:val="0"/>
          <w:sz w:val="30"/>
          <w:szCs w:val="30"/>
        </w:rPr>
        <w:t>邮政编码：</w:t>
      </w:r>
      <w:r>
        <w:rPr>
          <w:rFonts w:hint="eastAsia" w:ascii="仿宋" w:hAnsi="仿宋" w:eastAsia="仿宋" w:cs="仿宋"/>
          <w:spacing w:val="4"/>
          <w:kern w:val="0"/>
          <w:sz w:val="30"/>
          <w:szCs w:val="30"/>
        </w:rPr>
        <w:t xml:space="preserve">                                              </w:t>
      </w:r>
    </w:p>
    <w:p w14:paraId="6F69BC6B">
      <w:pPr>
        <w:adjustRightInd w:val="0"/>
        <w:spacing w:after="60" w:line="360" w:lineRule="atLeast"/>
        <w:ind w:left="72" w:leftChars="30" w:right="72" w:rightChars="30" w:firstLine="616" w:firstLineChars="200"/>
        <w:textAlignment w:val="baseline"/>
        <w:rPr>
          <w:rFonts w:ascii="仿宋" w:hAnsi="仿宋" w:eastAsia="仿宋" w:cs="仿宋"/>
          <w:spacing w:val="4"/>
          <w:kern w:val="0"/>
          <w:sz w:val="30"/>
          <w:szCs w:val="30"/>
        </w:rPr>
      </w:pPr>
      <w:r>
        <w:rPr>
          <w:rFonts w:hint="eastAsia" w:ascii="宋体" w:hAnsi="宋体" w:cs="宋体"/>
          <w:spacing w:val="4"/>
          <w:kern w:val="0"/>
          <w:sz w:val="30"/>
          <w:szCs w:val="30"/>
        </w:rPr>
        <w:t>电</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话：</w:t>
      </w:r>
      <w:r>
        <w:rPr>
          <w:rFonts w:hint="eastAsia" w:ascii="仿宋" w:hAnsi="仿宋" w:eastAsia="仿宋" w:cs="仿宋"/>
          <w:spacing w:val="4"/>
          <w:kern w:val="0"/>
          <w:sz w:val="30"/>
          <w:szCs w:val="30"/>
        </w:rPr>
        <w:t xml:space="preserve">                                              </w:t>
      </w:r>
    </w:p>
    <w:p w14:paraId="37C7DA3A">
      <w:pPr>
        <w:adjustRightInd w:val="0"/>
        <w:spacing w:after="60" w:line="360" w:lineRule="atLeast"/>
        <w:ind w:left="72" w:leftChars="30" w:right="72" w:rightChars="30" w:firstLine="616" w:firstLineChars="200"/>
        <w:textAlignment w:val="baseline"/>
        <w:rPr>
          <w:rFonts w:ascii="仿宋" w:hAnsi="仿宋" w:eastAsia="仿宋" w:cs="仿宋"/>
          <w:spacing w:val="4"/>
          <w:kern w:val="0"/>
          <w:sz w:val="30"/>
          <w:szCs w:val="30"/>
        </w:rPr>
      </w:pPr>
      <w:r>
        <w:rPr>
          <w:rFonts w:hint="eastAsia" w:ascii="宋体" w:hAnsi="宋体" w:cs="宋体"/>
          <w:spacing w:val="4"/>
          <w:kern w:val="0"/>
          <w:sz w:val="30"/>
          <w:szCs w:val="30"/>
        </w:rPr>
        <w:t>传</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真</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w:t>
      </w:r>
      <w:r>
        <w:rPr>
          <w:rFonts w:hint="eastAsia" w:ascii="仿宋" w:hAnsi="仿宋" w:eastAsia="仿宋" w:cs="仿宋"/>
          <w:spacing w:val="4"/>
          <w:kern w:val="0"/>
          <w:sz w:val="30"/>
          <w:szCs w:val="30"/>
        </w:rPr>
        <w:t xml:space="preserve">                                             </w:t>
      </w:r>
    </w:p>
    <w:p w14:paraId="6302AACD">
      <w:pPr>
        <w:adjustRightInd w:val="0"/>
        <w:spacing w:after="60" w:line="360" w:lineRule="atLeast"/>
        <w:ind w:left="72" w:leftChars="30" w:right="72" w:rightChars="30" w:firstLine="616" w:firstLineChars="200"/>
        <w:textAlignment w:val="baseline"/>
        <w:rPr>
          <w:kern w:val="0"/>
          <w:sz w:val="20"/>
          <w:szCs w:val="20"/>
        </w:rPr>
      </w:pPr>
      <w:r>
        <w:rPr>
          <w:rFonts w:hint="eastAsia" w:ascii="宋体" w:hAnsi="宋体" w:cs="宋体"/>
          <w:spacing w:val="4"/>
          <w:kern w:val="0"/>
          <w:sz w:val="30"/>
          <w:szCs w:val="30"/>
        </w:rPr>
        <w:t>开立时间：</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年</w:t>
      </w:r>
      <w:r>
        <w:rPr>
          <w:rFonts w:hint="eastAsia" w:ascii="仿宋" w:hAnsi="仿宋" w:eastAsia="仿宋" w:cs="仿宋"/>
          <w:spacing w:val="4"/>
          <w:kern w:val="0"/>
          <w:sz w:val="30"/>
          <w:szCs w:val="30"/>
        </w:rPr>
        <w:t xml:space="preserve">    </w:t>
      </w:r>
      <w:r>
        <w:rPr>
          <w:rFonts w:hint="eastAsia" w:ascii="宋体" w:hAnsi="宋体" w:cs="宋体"/>
          <w:spacing w:val="4"/>
          <w:kern w:val="0"/>
          <w:sz w:val="30"/>
          <w:szCs w:val="30"/>
        </w:rPr>
        <w:t>月</w:t>
      </w:r>
      <w:r>
        <w:rPr>
          <w:rFonts w:hint="eastAsia" w:ascii="仿宋" w:hAnsi="仿宋" w:eastAsia="仿宋" w:cs="仿宋"/>
          <w:spacing w:val="4"/>
          <w:kern w:val="0"/>
          <w:sz w:val="30"/>
          <w:szCs w:val="30"/>
        </w:rPr>
        <w:t xml:space="preserve">    </w:t>
      </w:r>
    </w:p>
    <w:p w14:paraId="006FD11F">
      <w:pPr>
        <w:spacing w:line="360" w:lineRule="auto"/>
        <w:rPr>
          <w:rFonts w:ascii="宋体" w:hAnsi="宋体"/>
          <w:sz w:val="24"/>
        </w:rPr>
      </w:pPr>
    </w:p>
    <w:p w14:paraId="6B586AFE">
      <w:pPr>
        <w:spacing w:line="360" w:lineRule="auto"/>
        <w:rPr>
          <w:rFonts w:ascii="宋体" w:hAnsi="宋体"/>
          <w:sz w:val="24"/>
        </w:rPr>
      </w:pPr>
    </w:p>
    <w:p w14:paraId="5A6AFF3C">
      <w:pPr>
        <w:spacing w:line="360" w:lineRule="auto"/>
        <w:rPr>
          <w:rFonts w:ascii="宋体" w:hAnsi="宋体"/>
          <w:sz w:val="24"/>
        </w:rPr>
      </w:pPr>
    </w:p>
    <w:p w14:paraId="1F7BD62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仿宋简">
    <w:panose1 w:val="02010600000101010101"/>
    <w:charset w:val="80"/>
    <w:family w:val="auto"/>
    <w:pitch w:val="default"/>
    <w:sig w:usb0="800002BF" w:usb1="184F6CF8" w:usb2="00000012" w:usb3="00000000" w:csb0="00020001" w:csb1="00000000"/>
  </w:font>
  <w:font w:name="汉仪中宋简">
    <w:altName w:val="宋体"/>
    <w:panose1 w:val="02010600000101010101"/>
    <w:charset w:val="80"/>
    <w:family w:val="auto"/>
    <w:pitch w:val="default"/>
    <w:sig w:usb0="00000000" w:usb1="00000000"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B886">
    <w:pPr>
      <w:pStyle w:val="8"/>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D1042C">
                          <w:pPr>
                            <w:pStyle w:val="8"/>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D1042C">
                    <w:pPr>
                      <w:pStyle w:val="8"/>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14:paraId="4554779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D74E">
    <w:pPr>
      <w:snapToGrid w:val="0"/>
      <w:jc w:val="center"/>
      <w:rPr>
        <w:rFonts w:eastAsia="仿宋_GB2312"/>
        <w:sz w:val="24"/>
        <w:szCs w:val="18"/>
      </w:rPr>
    </w:pPr>
    <w:r>
      <w:rPr>
        <w:rFonts w:eastAsia="仿宋_GB2312"/>
        <w:sz w:val="24"/>
        <w:szCs w:val="18"/>
      </w:rPr>
      <w:fldChar w:fldCharType="begin"/>
    </w:r>
    <w:r>
      <w:rPr>
        <w:rFonts w:eastAsia="仿宋_GB2312"/>
        <w:sz w:val="24"/>
        <w:szCs w:val="18"/>
      </w:rPr>
      <w:instrText xml:space="preserve"> PAGE  \* MERGEFORMAT </w:instrText>
    </w:r>
    <w:r>
      <w:rPr>
        <w:rFonts w:eastAsia="仿宋_GB2312"/>
        <w:sz w:val="24"/>
        <w:szCs w:val="18"/>
      </w:rPr>
      <w:fldChar w:fldCharType="separate"/>
    </w:r>
    <w:r>
      <w:rPr>
        <w:sz w:val="18"/>
        <w:szCs w:val="18"/>
      </w:rPr>
      <w:t>31</w:t>
    </w:r>
    <w:r>
      <w:rPr>
        <w:rFonts w:eastAsia="仿宋_GB2312"/>
        <w:sz w:val="24"/>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1A3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C12CAB">
                          <w:pPr>
                            <w:pStyle w:val="8"/>
                            <w:rPr>
                              <w:rStyle w:val="14"/>
                            </w:rPr>
                          </w:pPr>
                          <w:r>
                            <w:fldChar w:fldCharType="begin"/>
                          </w:r>
                          <w:r>
                            <w:rPr>
                              <w:rStyle w:val="14"/>
                            </w:rPr>
                            <w:instrText xml:space="preserve">PAGE  </w:instrText>
                          </w:r>
                          <w:r>
                            <w:fldChar w:fldCharType="separate"/>
                          </w:r>
                          <w:r>
                            <w:rPr>
                              <w:rStyle w:val="14"/>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4C12CAB">
                    <w:pPr>
                      <w:pStyle w:val="8"/>
                      <w:rPr>
                        <w:rStyle w:val="14"/>
                      </w:rPr>
                    </w:pPr>
                    <w:r>
                      <w:fldChar w:fldCharType="begin"/>
                    </w:r>
                    <w:r>
                      <w:rPr>
                        <w:rStyle w:val="14"/>
                      </w:rPr>
                      <w:instrText xml:space="preserve">PAGE  </w:instrText>
                    </w:r>
                    <w:r>
                      <w:fldChar w:fldCharType="separate"/>
                    </w:r>
                    <w:r>
                      <w:rPr>
                        <w:rStyle w:val="14"/>
                      </w:rP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99D8">
    <w:pPr>
      <w:pStyle w:val="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BE928058"/>
    <w:multiLevelType w:val="singleLevel"/>
    <w:tmpl w:val="BE928058"/>
    <w:lvl w:ilvl="0" w:tentative="0">
      <w:start w:val="5"/>
      <w:numFmt w:val="decimal"/>
      <w:suff w:val="nothing"/>
      <w:lvlText w:val="（%1）"/>
      <w:lvlJc w:val="left"/>
      <w:pPr>
        <w:ind w:left="480" w:firstLine="0"/>
      </w:pPr>
    </w:lvl>
  </w:abstractNum>
  <w:abstractNum w:abstractNumId="3">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
    <w:nsid w:val="1FC91163"/>
    <w:multiLevelType w:val="multilevel"/>
    <w:tmpl w:val="1FC91163"/>
    <w:lvl w:ilvl="0" w:tentative="0">
      <w:start w:val="1"/>
      <w:numFmt w:val="decimal"/>
      <w:pStyle w:val="24"/>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pStyle w:val="3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CAC5F95"/>
    <w:multiLevelType w:val="singleLevel"/>
    <w:tmpl w:val="2CAC5F95"/>
    <w:lvl w:ilvl="0" w:tentative="0">
      <w:start w:val="4"/>
      <w:numFmt w:val="chineseCounting"/>
      <w:suff w:val="nothing"/>
      <w:lvlText w:val="%1、"/>
      <w:lvlJc w:val="left"/>
      <w:rPr>
        <w:rFonts w:hint="eastAsia"/>
        <w:lang w:val="en-US"/>
      </w:rPr>
    </w:lvl>
  </w:abstractNum>
  <w:abstractNum w:abstractNumId="6">
    <w:nsid w:val="3F11D603"/>
    <w:multiLevelType w:val="singleLevel"/>
    <w:tmpl w:val="3F11D603"/>
    <w:lvl w:ilvl="0" w:tentative="0">
      <w:start w:val="1"/>
      <w:numFmt w:val="decimal"/>
      <w:suff w:val="nothing"/>
      <w:lvlText w:val="%1、"/>
      <w:lvlJc w:val="left"/>
    </w:lvl>
  </w:abstractNum>
  <w:abstractNum w:abstractNumId="7">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78A17D2A"/>
    <w:multiLevelType w:val="singleLevel"/>
    <w:tmpl w:val="78A17D2A"/>
    <w:lvl w:ilvl="0" w:tentative="0">
      <w:start w:val="1"/>
      <w:numFmt w:val="chineseCounting"/>
      <w:suff w:val="nothing"/>
      <w:lvlText w:val="%1、"/>
      <w:lvlJc w:val="left"/>
      <w:rPr>
        <w:rFonts w:hint="eastAsia"/>
      </w:rPr>
    </w:lvl>
  </w:abstractNum>
  <w:num w:numId="1">
    <w:abstractNumId w:val="4"/>
  </w:num>
  <w:num w:numId="2">
    <w:abstractNumId w:val="6"/>
  </w:num>
  <w:num w:numId="3">
    <w:abstractNumId w:val="11"/>
  </w:num>
  <w:num w:numId="4">
    <w:abstractNumId w:val="5"/>
  </w:num>
  <w:num w:numId="5">
    <w:abstractNumId w:val="2"/>
  </w:num>
  <w:num w:numId="6">
    <w:abstractNumId w:val="0"/>
  </w:num>
  <w:num w:numId="7">
    <w:abstractNumId w:val="1"/>
  </w:num>
  <w:num w:numId="8">
    <w:abstractNumId w:val="8"/>
  </w:num>
  <w:num w:numId="9">
    <w:abstractNumId w:val="3"/>
  </w:num>
  <w:num w:numId="10">
    <w:abstractNumId w:val="7"/>
  </w:num>
  <w:num w:numId="11">
    <w:abstractNumId w:val="1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BIN">
    <w15:presenceInfo w15:providerId="None" w15:userId="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208D7"/>
    <w:rsid w:val="0002664C"/>
    <w:rsid w:val="00297938"/>
    <w:rsid w:val="00316492"/>
    <w:rsid w:val="00B662B9"/>
    <w:rsid w:val="00D87F80"/>
    <w:rsid w:val="19B2601C"/>
    <w:rsid w:val="1AE65CAD"/>
    <w:rsid w:val="241208D7"/>
    <w:rsid w:val="2FA66515"/>
    <w:rsid w:val="33C440E2"/>
    <w:rsid w:val="3A4C68E2"/>
    <w:rsid w:val="4B80114A"/>
    <w:rsid w:val="50E364BE"/>
    <w:rsid w:val="5D3A3BCA"/>
    <w:rsid w:val="67BE358C"/>
    <w:rsid w:val="725C4672"/>
    <w:rsid w:val="7933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1"/>
    <w:qFormat/>
    <w:uiPriority w:val="0"/>
    <w:pPr>
      <w:autoSpaceDE w:val="0"/>
      <w:autoSpaceDN w:val="0"/>
      <w:adjustRightInd w:val="0"/>
      <w:spacing w:line="360" w:lineRule="auto"/>
      <w:jc w:val="left"/>
      <w:outlineLvl w:val="2"/>
    </w:pPr>
    <w:rPr>
      <w:rFonts w:ascii="仿宋_GB2312" w:hAnsi="仿宋_GB2312"/>
      <w:b/>
      <w:kern w:val="0"/>
      <w:szCs w:val="28"/>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spacing w:after="120"/>
    </w:pPr>
    <w:rPr>
      <w:kern w:val="0"/>
      <w:sz w:val="20"/>
    </w:rPr>
  </w:style>
  <w:style w:type="paragraph" w:styleId="7">
    <w:name w:val="Body Text Indent"/>
    <w:basedOn w:val="1"/>
    <w:qFormat/>
    <w:uiPriority w:val="99"/>
    <w:pPr>
      <w:spacing w:line="360" w:lineRule="auto"/>
      <w:ind w:firstLine="560" w:firstLineChars="200"/>
    </w:pPr>
    <w:rPr>
      <w:rFonts w:ascii="黑体" w:eastAsia="黑体"/>
      <w:color w:val="000000"/>
      <w:sz w:val="28"/>
      <w:szCs w:val="3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Body Text First Indent 2"/>
    <w:basedOn w:val="7"/>
    <w:qFormat/>
    <w:uiPriority w:val="0"/>
    <w:pPr>
      <w:spacing w:after="120"/>
      <w:ind w:left="420" w:leftChars="200" w:firstLine="420"/>
    </w:pPr>
  </w:style>
  <w:style w:type="character" w:styleId="14">
    <w:name w:val="page number"/>
    <w:qFormat/>
    <w:uiPriority w:val="0"/>
  </w:style>
  <w:style w:type="character" w:styleId="15">
    <w:name w:val="Hyperlink"/>
    <w:qFormat/>
    <w:uiPriority w:val="99"/>
    <w:rPr>
      <w:color w:val="000000"/>
      <w:u w:val="none"/>
    </w:rPr>
  </w:style>
  <w:style w:type="character" w:styleId="16">
    <w:name w:val="annotation reference"/>
    <w:unhideWhenUsed/>
    <w:qFormat/>
    <w:uiPriority w:val="99"/>
    <w:rPr>
      <w:sz w:val="21"/>
      <w:szCs w:val="21"/>
    </w:rPr>
  </w:style>
  <w:style w:type="paragraph" w:customStyle="1" w:styleId="17">
    <w:name w:val="标题 #31"/>
    <w:basedOn w:val="1"/>
    <w:unhideWhenUsed/>
    <w:qFormat/>
    <w:uiPriority w:val="99"/>
    <w:pPr>
      <w:shd w:val="clear" w:color="auto" w:fill="FFFFFF"/>
      <w:spacing w:before="60" w:after="300" w:line="240" w:lineRule="atLeast"/>
      <w:outlineLvl w:val="2"/>
    </w:pPr>
    <w:rPr>
      <w:rFonts w:hint="eastAsia" w:ascii="宋体"/>
      <w:b/>
      <w:sz w:val="28"/>
    </w:rPr>
  </w:style>
  <w:style w:type="character" w:customStyle="1" w:styleId="18">
    <w:name w:val="正文文本 (2)_"/>
    <w:link w:val="19"/>
    <w:unhideWhenUsed/>
    <w:qFormat/>
    <w:locked/>
    <w:uiPriority w:val="99"/>
    <w:rPr>
      <w:rFonts w:hint="eastAsia" w:ascii="宋体" w:eastAsia="宋体"/>
      <w:sz w:val="26"/>
    </w:rPr>
  </w:style>
  <w:style w:type="paragraph" w:customStyle="1" w:styleId="19">
    <w:name w:val="正文文本 (2)1"/>
    <w:basedOn w:val="1"/>
    <w:link w:val="18"/>
    <w:unhideWhenUsed/>
    <w:qFormat/>
    <w:uiPriority w:val="99"/>
    <w:pPr>
      <w:shd w:val="clear" w:color="auto" w:fill="FFFFFF"/>
      <w:spacing w:after="1320" w:line="240" w:lineRule="atLeast"/>
      <w:jc w:val="center"/>
    </w:pPr>
    <w:rPr>
      <w:rFonts w:hint="eastAsia" w:ascii="宋体"/>
      <w:sz w:val="26"/>
    </w:rPr>
  </w:style>
  <w:style w:type="paragraph" w:styleId="20">
    <w:name w:val="List Paragraph"/>
    <w:basedOn w:val="1"/>
    <w:qFormat/>
    <w:uiPriority w:val="99"/>
    <w:pPr>
      <w:ind w:firstLine="420" w:firstLineChars="200"/>
    </w:pPr>
  </w:style>
  <w:style w:type="character" w:customStyle="1" w:styleId="21">
    <w:name w:val="标题 3 Char"/>
    <w:basedOn w:val="13"/>
    <w:link w:val="5"/>
    <w:qFormat/>
    <w:uiPriority w:val="0"/>
    <w:rPr>
      <w:b/>
      <w:kern w:val="2"/>
      <w:sz w:val="32"/>
      <w:szCs w:val="32"/>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章标题"/>
    <w:next w:val="22"/>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5">
    <w:name w:val="一级无"/>
    <w:basedOn w:val="26"/>
    <w:qFormat/>
    <w:uiPriority w:val="0"/>
    <w:pPr>
      <w:spacing w:beforeLines="0" w:afterLines="0"/>
    </w:pPr>
    <w:rPr>
      <w:rFonts w:ascii="宋体" w:eastAsia="宋体"/>
    </w:rPr>
  </w:style>
  <w:style w:type="paragraph" w:customStyle="1" w:styleId="26">
    <w:name w:val="一级条标题"/>
    <w:next w:val="22"/>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7">
    <w:name w:val="正文图标题"/>
    <w:next w:val="2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8">
    <w:name w:val="二级无"/>
    <w:basedOn w:val="29"/>
    <w:qFormat/>
    <w:uiPriority w:val="0"/>
    <w:pPr>
      <w:spacing w:beforeLines="0" w:afterLines="0"/>
    </w:pPr>
    <w:rPr>
      <w:rFonts w:ascii="宋体" w:eastAsia="宋体"/>
    </w:rPr>
  </w:style>
  <w:style w:type="paragraph" w:customStyle="1" w:styleId="29">
    <w:name w:val="二级条标题"/>
    <w:basedOn w:val="26"/>
    <w:next w:val="22"/>
    <w:qFormat/>
    <w:uiPriority w:val="0"/>
    <w:pPr>
      <w:numPr>
        <w:ilvl w:val="2"/>
      </w:numPr>
      <w:spacing w:before="50" w:after="50"/>
      <w:outlineLvl w:val="3"/>
    </w:pPr>
  </w:style>
  <w:style w:type="paragraph" w:customStyle="1" w:styleId="30">
    <w:name w:val="三级无"/>
    <w:basedOn w:val="31"/>
    <w:qFormat/>
    <w:uiPriority w:val="0"/>
    <w:pPr>
      <w:spacing w:before="0" w:beforeLines="0" w:after="0" w:afterLines="0"/>
      <w:ind w:left="284"/>
    </w:pPr>
    <w:rPr>
      <w:rFonts w:ascii="宋体" w:eastAsia="宋体"/>
    </w:rPr>
  </w:style>
  <w:style w:type="paragraph" w:customStyle="1" w:styleId="31">
    <w:name w:val="三级条标题"/>
    <w:basedOn w:val="29"/>
    <w:next w:val="22"/>
    <w:qFormat/>
    <w:uiPriority w:val="0"/>
    <w:pPr>
      <w:numPr>
        <w:ilvl w:val="3"/>
      </w:numPr>
      <w:outlineLvl w:val="4"/>
    </w:pPr>
  </w:style>
  <w:style w:type="paragraph" w:customStyle="1" w:styleId="32">
    <w:name w:val="附录图标号"/>
    <w:basedOn w:val="1"/>
    <w:qFormat/>
    <w:uiPriority w:val="0"/>
    <w:pPr>
      <w:keepNext/>
      <w:pageBreakBefore/>
      <w:widowControl/>
      <w:spacing w:line="14" w:lineRule="exact"/>
      <w:ind w:firstLine="363"/>
      <w:jc w:val="center"/>
      <w:outlineLvl w:val="0"/>
    </w:pPr>
    <w:rPr>
      <w:color w:val="FFFFFF"/>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emf"/><Relationship Id="rId13" Type="http://schemas.openxmlformats.org/officeDocument/2006/relationships/package" Target="embeddings/Microsoft_Visio___3.vsdx"/><Relationship Id="rId12" Type="http://schemas.openxmlformats.org/officeDocument/2006/relationships/image" Target="media/image3.emf"/><Relationship Id="rId11" Type="http://schemas.openxmlformats.org/officeDocument/2006/relationships/package" Target="embeddings/Microsoft_Visio___2.vsdx"/><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39952</Words>
  <Characters>42026</Characters>
  <Lines>428</Lines>
  <Paragraphs>120</Paragraphs>
  <TotalTime>2</TotalTime>
  <ScaleCrop>false</ScaleCrop>
  <LinksUpToDate>false</LinksUpToDate>
  <CharactersWithSpaces>45679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2025-01-02T10:47:00Z</dcterms:created>
  <dc:creator>留不住的风</dc:creator>
  <cp:lastModifiedBy>envy.</cp:lastModifiedBy>
  <dcterms:modified xsi:type="dcterms:W3CDTF">2025-01-06T06:57:20Z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eyJoZGlkIjoiMTA4M2FkMjdiMmZiMDM5YmI2ODIyYzhmYzNiODYyYzQiLCJ1c2VySWQiOiI0NTQ4MDg0MDgifQ==</vt:lpwstr>
  </property>
  <property fmtid="{D5CDD505-2E9C-101B-9397-08002B2CF9AE}" pid="4" name="ICV">
    <vt:lpwstr>7C66BBE5A0EF488CABA1F26386301494_13</vt:lpwstr>
  </property>
</Properties>
</file>