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2AE94">
      <w:pPr>
        <w:jc w:val="left"/>
        <w:rPr>
          <w:rFonts w:cs="宋体"/>
          <w:b/>
          <w:bCs/>
          <w:sz w:val="36"/>
          <w:szCs w:val="36"/>
        </w:rPr>
      </w:pPr>
      <w:bookmarkStart w:id="0" w:name="_Toc417895952"/>
      <w:bookmarkStart w:id="1" w:name="_Toc416702955"/>
      <w:bookmarkStart w:id="2" w:name="_Toc417896685"/>
      <w:bookmarkStart w:id="3" w:name="_Toc417896502"/>
      <w:bookmarkStart w:id="4" w:name="_Toc416703361"/>
      <w:r>
        <w:rPr>
          <w:rFonts w:hint="eastAsia" w:cs="宋体"/>
          <w:b/>
          <w:sz w:val="32"/>
          <w:szCs w:val="36"/>
        </w:rPr>
        <w:t>项目名称：</w:t>
      </w:r>
      <w:r>
        <w:rPr>
          <w:rFonts w:hint="eastAsia" w:cs="宋体"/>
          <w:b/>
          <w:bCs/>
          <w:sz w:val="36"/>
          <w:szCs w:val="36"/>
        </w:rPr>
        <w:t>长寿生产基地配套工业管道技改项目天然气管道穿越高速公路咨询服务</w:t>
      </w:r>
    </w:p>
    <w:p w14:paraId="57704BFF">
      <w:pPr>
        <w:jc w:val="center"/>
        <w:rPr>
          <w:rFonts w:cs="宋体"/>
        </w:rPr>
      </w:pPr>
    </w:p>
    <w:p w14:paraId="5CBAB66F">
      <w:pPr>
        <w:jc w:val="center"/>
        <w:rPr>
          <w:rFonts w:cs="宋体"/>
        </w:rPr>
      </w:pPr>
    </w:p>
    <w:bookmarkEnd w:id="0"/>
    <w:bookmarkEnd w:id="1"/>
    <w:bookmarkEnd w:id="2"/>
    <w:bookmarkEnd w:id="3"/>
    <w:bookmarkEnd w:id="4"/>
    <w:p w14:paraId="774CBD4D">
      <w:pPr>
        <w:pStyle w:val="9"/>
        <w:widowControl/>
        <w:shd w:val="clear" w:color="auto" w:fill="FFFFFF"/>
        <w:rPr>
          <w:rFonts w:cs="宋体"/>
          <w:b/>
          <w:sz w:val="32"/>
          <w:szCs w:val="32"/>
        </w:rPr>
      </w:pPr>
      <w:r>
        <w:rPr>
          <w:rFonts w:cs="宋体"/>
          <w:b/>
          <w:sz w:val="32"/>
          <w:szCs w:val="32"/>
        </w:rPr>
        <w:t>询比价编号：</w:t>
      </w:r>
      <w:r>
        <w:rPr>
          <w:rFonts w:hint="eastAsia" w:cs="宋体"/>
          <w:b/>
          <w:sz w:val="32"/>
          <w:szCs w:val="32"/>
        </w:rPr>
        <w:t>CPIC-GCXMCG-2025-057</w:t>
      </w:r>
    </w:p>
    <w:p w14:paraId="70C37DF6">
      <w:pPr>
        <w:autoSpaceDE w:val="0"/>
        <w:autoSpaceDN w:val="0"/>
        <w:adjustRightInd w:val="0"/>
        <w:snapToGrid w:val="0"/>
        <w:spacing w:line="360" w:lineRule="auto"/>
        <w:rPr>
          <w:rFonts w:cs="宋体"/>
          <w:b/>
          <w:kern w:val="0"/>
          <w:sz w:val="32"/>
          <w:szCs w:val="32"/>
        </w:rPr>
      </w:pPr>
    </w:p>
    <w:p w14:paraId="51E8C7EE">
      <w:pPr>
        <w:jc w:val="center"/>
        <w:rPr>
          <w:rFonts w:cs="宋体"/>
        </w:rPr>
      </w:pPr>
    </w:p>
    <w:p w14:paraId="4CEF7097">
      <w:pPr>
        <w:jc w:val="center"/>
        <w:rPr>
          <w:rFonts w:cs="宋体"/>
        </w:rPr>
      </w:pPr>
    </w:p>
    <w:p w14:paraId="14AB9FF4">
      <w:pPr>
        <w:jc w:val="center"/>
        <w:rPr>
          <w:rFonts w:cs="宋体"/>
        </w:rPr>
      </w:pPr>
    </w:p>
    <w:p w14:paraId="61E60AB7">
      <w:pPr>
        <w:jc w:val="center"/>
        <w:rPr>
          <w:rFonts w:cs="宋体"/>
        </w:rPr>
      </w:pPr>
    </w:p>
    <w:p w14:paraId="61D8483D">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2E305852">
      <w:pPr>
        <w:jc w:val="center"/>
        <w:rPr>
          <w:rFonts w:cs="宋体"/>
        </w:rPr>
      </w:pPr>
    </w:p>
    <w:p w14:paraId="50447AE1">
      <w:pPr>
        <w:jc w:val="center"/>
        <w:rPr>
          <w:rFonts w:cs="宋体"/>
        </w:rPr>
      </w:pPr>
    </w:p>
    <w:p w14:paraId="5707181F">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202AF4E6">
      <w:pPr>
        <w:jc w:val="center"/>
        <w:rPr>
          <w:rFonts w:cs="宋体"/>
        </w:rPr>
      </w:pPr>
    </w:p>
    <w:p w14:paraId="321D3698">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二〇二五年十二月</w:t>
      </w:r>
    </w:p>
    <w:p w14:paraId="511F3CD9">
      <w:pPr>
        <w:jc w:val="center"/>
        <w:rPr>
          <w:rFonts w:cs="宋体"/>
        </w:rPr>
      </w:pPr>
    </w:p>
    <w:p w14:paraId="074B9E1B">
      <w:pPr>
        <w:jc w:val="center"/>
        <w:rPr>
          <w:rFonts w:cs="宋体"/>
        </w:rPr>
      </w:pPr>
    </w:p>
    <w:p w14:paraId="11AACBE0">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及评分</w:t>
      </w:r>
      <w:r>
        <w:rPr>
          <w:rFonts w:hint="eastAsia" w:cs="宋体"/>
          <w:b/>
          <w:w w:val="95"/>
          <w:kern w:val="0"/>
          <w:sz w:val="32"/>
          <w:szCs w:val="32"/>
        </w:rPr>
        <w:t>编写</w:t>
      </w:r>
    </w:p>
    <w:p w14:paraId="748F7D0E">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58354370">
      <w:pPr>
        <w:pStyle w:val="8"/>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审核：</w:t>
      </w:r>
      <w:r>
        <w:rPr>
          <w:rFonts w:hint="eastAsia" w:cs="宋体"/>
          <w:sz w:val="36"/>
          <w:szCs w:val="36"/>
          <w:u w:val="single"/>
        </w:rPr>
        <w:t xml:space="preserve">          </w:t>
      </w:r>
    </w:p>
    <w:p w14:paraId="2FC73707">
      <w:pPr>
        <w:pStyle w:val="8"/>
        <w:tabs>
          <w:tab w:val="right" w:leader="dot" w:pos="8609"/>
        </w:tabs>
        <w:ind w:left="0" w:leftChars="0"/>
        <w:rPr>
          <w:rFonts w:cs="宋体"/>
          <w:bCs/>
          <w:kern w:val="0"/>
          <w:sz w:val="44"/>
          <w:szCs w:val="48"/>
        </w:rPr>
      </w:pPr>
    </w:p>
    <w:p w14:paraId="6CB9EFDF">
      <w:pPr>
        <w:jc w:val="center"/>
        <w:rPr>
          <w:rFonts w:cs="宋体"/>
        </w:rPr>
      </w:pPr>
    </w:p>
    <w:p w14:paraId="6B5041FD">
      <w:pPr>
        <w:pStyle w:val="2"/>
        <w:jc w:val="center"/>
      </w:pPr>
      <w:bookmarkStart w:id="11" w:name="_GoBack"/>
      <w:r>
        <w:rPr>
          <w:rFonts w:hint="eastAsia"/>
        </w:rPr>
        <w:t>询比价文件</w:t>
      </w:r>
    </w:p>
    <w:p w14:paraId="68E6E254">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长寿生产基地配套工业管道技改项目天然气管道穿越高速公路咨询服务　</w:t>
      </w:r>
      <w:r>
        <w:rPr>
          <w:rFonts w:hint="eastAsia" w:ascii="宋体" w:hAnsi="宋体"/>
          <w:sz w:val="24"/>
        </w:rPr>
        <w:t>进行国内外询比价，邀请潜在供应商进行报价。</w:t>
      </w:r>
    </w:p>
    <w:p w14:paraId="46336225">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CPIC-GCXMCG-2025-057</w:t>
      </w:r>
    </w:p>
    <w:p w14:paraId="39A6C830">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长寿生产基地配套工业管道技改项目</w:t>
      </w:r>
    </w:p>
    <w:p w14:paraId="36C8D51F">
      <w:pPr>
        <w:numPr>
          <w:ilvl w:val="0"/>
          <w:numId w:val="1"/>
        </w:numPr>
        <w:spacing w:line="360" w:lineRule="auto"/>
        <w:rPr>
          <w:rFonts w:hint="eastAsia" w:ascii="宋体" w:hAnsi="宋体"/>
          <w:sz w:val="24"/>
        </w:rPr>
      </w:pPr>
      <w:r>
        <w:rPr>
          <w:rFonts w:hint="eastAsia" w:ascii="宋体" w:hAnsi="宋体"/>
          <w:sz w:val="24"/>
        </w:rPr>
        <w:t>询比价内容：</w:t>
      </w:r>
    </w:p>
    <w:p w14:paraId="2E5004A2">
      <w:pPr>
        <w:pStyle w:val="16"/>
        <w:numPr>
          <w:ilvl w:val="0"/>
          <w:numId w:val="2"/>
        </w:numPr>
        <w:spacing w:line="360" w:lineRule="auto"/>
        <w:ind w:left="426" w:firstLineChars="0"/>
        <w:rPr>
          <w:rFonts w:hint="eastAsia" w:ascii="宋体" w:hAnsi="宋体"/>
          <w:sz w:val="24"/>
          <w:u w:val="single"/>
        </w:rPr>
      </w:pPr>
      <w:r>
        <w:rPr>
          <w:rFonts w:hint="eastAsia" w:ascii="宋体" w:hAnsi="宋体"/>
          <w:sz w:val="24"/>
        </w:rPr>
        <w:t>提供服务：</w:t>
      </w:r>
      <w:r>
        <w:rPr>
          <w:rFonts w:hint="eastAsia" w:ascii="宋体" w:hAnsi="宋体"/>
          <w:sz w:val="24"/>
          <w:u w:val="single"/>
        </w:rPr>
        <w:t>天然气管道穿越高速公路咨询服务</w:t>
      </w:r>
    </w:p>
    <w:p w14:paraId="6695BB0C">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项目简介：</w:t>
      </w:r>
    </w:p>
    <w:p w14:paraId="5B3DEAF5">
      <w:pPr>
        <w:spacing w:line="360" w:lineRule="auto"/>
        <w:ind w:firstLine="480"/>
        <w:rPr>
          <w:rFonts w:hint="eastAsia" w:ascii="宋体" w:hAnsi="宋体"/>
          <w:sz w:val="24"/>
        </w:rPr>
      </w:pPr>
      <w:r>
        <w:rPr>
          <w:rFonts w:hint="eastAsia" w:ascii="宋体" w:hAnsi="宋体"/>
          <w:sz w:val="24"/>
        </w:rPr>
        <w:t>长寿生产基地配套工业管道技改项目起点位于长寿区宏大化工东南角围墙外3.5米处的中石化D426高压天然气管道阀门井内，终点位于国际复材公司天然气配气站新建调压计量柜进口。管道大部分沿园区人行道、绿化、湿地敷设，长度约7.8Km，其中天然气管道路由设计包含对沪渝高速进行穿越以及与沪渝高速并行段443m。本项目管道设计压力为4.0MPa，运行压力为2.0-3.6MPa。</w:t>
      </w:r>
    </w:p>
    <w:p w14:paraId="4EB7B600">
      <w:pPr>
        <w:pStyle w:val="16"/>
        <w:numPr>
          <w:ilvl w:val="0"/>
          <w:numId w:val="3"/>
        </w:numPr>
        <w:spacing w:line="360" w:lineRule="auto"/>
        <w:ind w:left="-159" w:firstLine="0" w:firstLineChars="0"/>
        <w:rPr>
          <w:rFonts w:hint="eastAsia" w:ascii="宋体" w:hAnsi="宋体"/>
          <w:sz w:val="24"/>
        </w:rPr>
      </w:pPr>
      <w:r>
        <w:rPr>
          <w:rFonts w:hint="eastAsia" w:ascii="宋体" w:hAnsi="宋体"/>
          <w:sz w:val="24"/>
        </w:rPr>
        <w:t>咨询服务内容：</w:t>
      </w:r>
    </w:p>
    <w:p w14:paraId="6F815030">
      <w:pPr>
        <w:spacing w:line="360" w:lineRule="auto"/>
        <w:ind w:firstLine="480"/>
        <w:rPr>
          <w:rFonts w:hint="eastAsia" w:ascii="宋体" w:hAnsi="宋体"/>
          <w:sz w:val="24"/>
        </w:rPr>
      </w:pPr>
      <w:r>
        <w:rPr>
          <w:rFonts w:hint="eastAsia" w:ascii="宋体" w:hAnsi="宋体"/>
          <w:sz w:val="24"/>
        </w:rPr>
        <w:t>根据主体设计资料（长寿生产基地配套工业管道技改项目施工图设计文件），完成本项目关于穿越G50沪渝高速公路桥梁涉路施工安全评价报告编制及报建，并协助取得相应的批复文件等。包括但不限于：（1）负责搜集梳理工业管道穿越G50沪渝高速公路桥梁涉路施工安全评价相关基础资料（如穿越段高速公路既有设施、桥梁里程桩号资料等）；（2）本项目工业管道穿越G50沪渝高速公路桥梁涉路施工安全评价报告编制工作；（3）负责将评估相关文件报审至（市）交通运输委、区交巡警等相关主管部门并通过审查；（4）积极协调配合建设单位尽快完成涉及高速相关报建工作。</w:t>
      </w:r>
    </w:p>
    <w:p w14:paraId="3ABE2FF0">
      <w:pPr>
        <w:pStyle w:val="16"/>
        <w:numPr>
          <w:ilvl w:val="0"/>
          <w:numId w:val="2"/>
        </w:numPr>
        <w:spacing w:line="360" w:lineRule="auto"/>
        <w:ind w:left="426" w:firstLineChars="0"/>
        <w:rPr>
          <w:rFonts w:hint="eastAsia" w:ascii="宋体" w:hAnsi="宋体"/>
          <w:sz w:val="24"/>
        </w:rPr>
      </w:pPr>
      <w:r>
        <w:rPr>
          <w:rFonts w:hint="eastAsia" w:ascii="宋体" w:hAnsi="宋体"/>
          <w:sz w:val="24"/>
        </w:rPr>
        <w:t>服务工期：合同签订后</w:t>
      </w:r>
      <w:r>
        <w:rPr>
          <w:rFonts w:hint="eastAsia" w:ascii="宋体" w:hAnsi="宋体"/>
          <w:sz w:val="24"/>
          <w:lang w:val="en-US" w:eastAsia="zh-CN"/>
        </w:rPr>
        <w:t>60</w:t>
      </w:r>
      <w:r>
        <w:rPr>
          <w:rFonts w:hint="eastAsia" w:ascii="宋体" w:hAnsi="宋体"/>
          <w:sz w:val="24"/>
        </w:rPr>
        <w:t>天内完成本项目安全评价报告编制、报建及协助取得批复文件。</w:t>
      </w:r>
    </w:p>
    <w:p w14:paraId="4DBABCE2">
      <w:pPr>
        <w:pStyle w:val="16"/>
        <w:numPr>
          <w:ilvl w:val="0"/>
          <w:numId w:val="2"/>
        </w:numPr>
        <w:spacing w:line="360" w:lineRule="auto"/>
        <w:ind w:left="426" w:firstLineChars="0"/>
        <w:rPr>
          <w:rFonts w:hint="eastAsia" w:ascii="宋体" w:hAnsi="宋体"/>
          <w:sz w:val="24"/>
        </w:rPr>
      </w:pPr>
      <w:r>
        <w:rPr>
          <w:rFonts w:hint="eastAsia" w:ascii="宋体" w:hAnsi="宋体"/>
          <w:sz w:val="24"/>
        </w:rPr>
        <w:t>服务地点：重庆国际复合材料股份有限公司长寿生产基地。</w:t>
      </w:r>
    </w:p>
    <w:p w14:paraId="1E467F60">
      <w:pPr>
        <w:numPr>
          <w:ilvl w:val="0"/>
          <w:numId w:val="4"/>
        </w:numPr>
        <w:spacing w:line="360" w:lineRule="auto"/>
        <w:rPr>
          <w:rFonts w:hint="eastAsia" w:ascii="宋体" w:hAnsi="宋体"/>
          <w:sz w:val="24"/>
        </w:rPr>
      </w:pPr>
      <w:r>
        <w:rPr>
          <w:rFonts w:hint="eastAsia" w:ascii="宋体" w:hAnsi="宋体"/>
          <w:sz w:val="24"/>
        </w:rPr>
        <w:t>报价人资格</w:t>
      </w:r>
    </w:p>
    <w:p w14:paraId="30E9544E">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6020E258">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3BA37731">
      <w:pPr>
        <w:numPr>
          <w:ilvl w:val="0"/>
          <w:numId w:val="5"/>
        </w:numPr>
        <w:spacing w:line="360" w:lineRule="auto"/>
        <w:rPr>
          <w:rFonts w:hint="eastAsia" w:ascii="宋体" w:hAnsi="宋体"/>
          <w:sz w:val="24"/>
        </w:rPr>
      </w:pPr>
      <w:r>
        <w:rPr>
          <w:rFonts w:hint="eastAsia" w:ascii="宋体" w:hAnsi="宋体"/>
          <w:sz w:val="24"/>
        </w:rPr>
        <w:t>报价人须具备工程咨询单位甲级资信证书（业务：公路）。</w:t>
      </w:r>
    </w:p>
    <w:p w14:paraId="32EC247A">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r>
        <w:rPr>
          <w:rFonts w:ascii="宋体" w:hAnsi="宋体"/>
          <w:sz w:val="24"/>
        </w:rPr>
        <w:t>若供应商为事业单位，可通过 “信用中国”网站(www.creditchina.gov.cn)等渠道查询信用记录，并提供网上截图、并承诺无以上情形之一。</w:t>
      </w:r>
    </w:p>
    <w:p w14:paraId="282AF678">
      <w:pPr>
        <w:numPr>
          <w:ilvl w:val="0"/>
          <w:numId w:val="5"/>
        </w:numPr>
        <w:spacing w:line="360" w:lineRule="auto"/>
        <w:rPr>
          <w:rFonts w:hint="eastAsia" w:ascii="宋体" w:hAnsi="宋体"/>
          <w:sz w:val="24"/>
        </w:rPr>
      </w:pPr>
      <w:r>
        <w:rPr>
          <w:rFonts w:hint="eastAsia" w:ascii="宋体" w:hAnsi="宋体"/>
          <w:sz w:val="24"/>
        </w:rPr>
        <w:t>业绩要求：报价人需提供近5年（2020年10月-2025年10月）至少承担过1个天然气管线、电力走廊、城市管网穿越高速公路咨询类业绩（合同主要内容复印件或扫描件）。</w:t>
      </w:r>
    </w:p>
    <w:p w14:paraId="0496BD10">
      <w:pPr>
        <w:spacing w:line="360" w:lineRule="auto"/>
        <w:rPr>
          <w:rFonts w:hint="eastAsia" w:ascii="宋体" w:hAnsi="宋体"/>
          <w:sz w:val="24"/>
        </w:rPr>
      </w:pPr>
      <w:r>
        <w:rPr>
          <w:rFonts w:hint="eastAsia" w:ascii="宋体" w:hAnsi="宋体"/>
          <w:sz w:val="24"/>
        </w:rPr>
        <w:t>五、报价文件要求：</w:t>
      </w:r>
    </w:p>
    <w:p w14:paraId="62167301">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362F2E33">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p>
    <w:p w14:paraId="0F3E7CF4">
      <w:pPr>
        <w:spacing w:line="360" w:lineRule="auto"/>
        <w:rPr>
          <w:rFonts w:hint="eastAsia" w:ascii="宋体" w:hAnsi="宋体"/>
          <w:sz w:val="24"/>
        </w:rPr>
      </w:pPr>
      <w:r>
        <w:rPr>
          <w:rFonts w:hint="eastAsia" w:ascii="宋体" w:hAnsi="宋体"/>
          <w:sz w:val="24"/>
        </w:rPr>
        <w:t>并提供PDF电子文件一份（签字盖章的扫描件）。</w:t>
      </w:r>
    </w:p>
    <w:p w14:paraId="3C4F4C73">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4ECFD40B">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0339DA65">
      <w:pPr>
        <w:spacing w:line="360" w:lineRule="auto"/>
        <w:rPr>
          <w:rFonts w:hint="eastAsia" w:ascii="宋体" w:hAnsi="宋体"/>
          <w:sz w:val="24"/>
        </w:rPr>
      </w:pPr>
      <w:r>
        <w:rPr>
          <w:rFonts w:hint="eastAsia" w:ascii="宋体" w:hAnsi="宋体"/>
          <w:sz w:val="24"/>
        </w:rPr>
        <w:t>六、报价要求：</w:t>
      </w:r>
    </w:p>
    <w:p w14:paraId="46540223">
      <w:pPr>
        <w:numPr>
          <w:ilvl w:val="0"/>
          <w:numId w:val="7"/>
        </w:numPr>
        <w:spacing w:line="360" w:lineRule="auto"/>
        <w:rPr>
          <w:rFonts w:hint="eastAsia" w:ascii="宋体" w:hAnsi="宋体"/>
          <w:sz w:val="24"/>
        </w:rPr>
      </w:pPr>
      <w:r>
        <w:rPr>
          <w:rFonts w:hint="eastAsia" w:ascii="宋体" w:hAnsi="宋体"/>
          <w:sz w:val="24"/>
        </w:rPr>
        <w:t>该项目设置最高限价：</w:t>
      </w:r>
      <w:r>
        <w:rPr>
          <w:rFonts w:hint="eastAsia" w:ascii="宋体" w:hAnsi="宋体"/>
          <w:b/>
          <w:bCs/>
          <w:sz w:val="24"/>
        </w:rPr>
        <w:t>人民币10万元</w:t>
      </w:r>
      <w:r>
        <w:rPr>
          <w:rFonts w:hint="eastAsia" w:ascii="宋体" w:hAnsi="宋体"/>
          <w:sz w:val="24"/>
        </w:rPr>
        <w:t>。所有单位报价不得超过最高限价，该最高限价的范围包括承包方为完成合同全部义务应承担的一切成本、费用和支出以及承包方的合理利润。（包含但不限于服务人员的工资、劳保、医疗、福利、津贴、保险、差旅费、评审费、调查费、咨询费、</w:t>
      </w:r>
      <w:r>
        <w:rPr>
          <w:rFonts w:hint="eastAsia" w:ascii="宋体" w:hAnsi="宋体"/>
          <w:b/>
          <w:bCs/>
          <w:sz w:val="24"/>
        </w:rPr>
        <w:t>专家费</w:t>
      </w:r>
      <w:r>
        <w:rPr>
          <w:rFonts w:hint="eastAsia" w:ascii="宋体" w:hAnsi="宋体"/>
          <w:sz w:val="24"/>
        </w:rPr>
        <w:t>、审查费、咨询单位的管理费、税金、利润等所有费用。采购人不再另行支付任何费用，报价人也不得与本项目的任何承包商、服务商等发生任何经济关系。）。</w:t>
      </w:r>
    </w:p>
    <w:p w14:paraId="5BB10AAA">
      <w:pPr>
        <w:numPr>
          <w:ilvl w:val="0"/>
          <w:numId w:val="7"/>
        </w:numPr>
        <w:spacing w:line="360" w:lineRule="auto"/>
        <w:rPr>
          <w:rFonts w:hint="eastAsia" w:ascii="宋体" w:hAnsi="宋体"/>
          <w:sz w:val="24"/>
        </w:rPr>
      </w:pPr>
      <w:r>
        <w:rPr>
          <w:rFonts w:hint="eastAsia" w:ascii="宋体" w:hAnsi="宋体"/>
          <w:sz w:val="24"/>
        </w:rPr>
        <w:t>本项目报价以人民币报价，报价为一次性报价且为最终报价，所有报价均含6%增值税。</w:t>
      </w:r>
    </w:p>
    <w:p w14:paraId="145D9618">
      <w:pPr>
        <w:numPr>
          <w:ilvl w:val="0"/>
          <w:numId w:val="7"/>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报价货币为人民币(RMB)，应包含完成合同全部义务应承担的一切成本，包括但不限于询比价范围内的编制报告及咨询单位的管理费、税金、利润等所有费用。</w:t>
      </w:r>
    </w:p>
    <w:p w14:paraId="78CA18EC">
      <w:pPr>
        <w:spacing w:line="360" w:lineRule="auto"/>
        <w:rPr>
          <w:rFonts w:hint="eastAsia" w:ascii="宋体" w:hAnsi="宋体"/>
          <w:sz w:val="24"/>
        </w:rPr>
      </w:pPr>
      <w:r>
        <w:rPr>
          <w:rFonts w:hint="eastAsia" w:ascii="宋体" w:hAnsi="宋体"/>
          <w:sz w:val="24"/>
        </w:rPr>
        <w:t>七、付款方式：</w:t>
      </w:r>
    </w:p>
    <w:p w14:paraId="6292DA9E">
      <w:pPr>
        <w:numPr>
          <w:ilvl w:val="0"/>
          <w:numId w:val="8"/>
        </w:numPr>
        <w:spacing w:line="360" w:lineRule="auto"/>
        <w:rPr>
          <w:rFonts w:hint="eastAsia" w:ascii="宋体" w:hAnsi="宋体"/>
          <w:sz w:val="24"/>
        </w:rPr>
      </w:pPr>
      <w:r>
        <w:rPr>
          <w:rFonts w:hint="eastAsia" w:ascii="宋体" w:hAnsi="宋体"/>
          <w:sz w:val="24"/>
        </w:rPr>
        <w:t>银行承兑汇票或现金电汇。付款方式为电汇付款，则乙方对甲方的支付金额给予1%的现金折扣（其中付至农民工工资专户的农民工工资不享受该现金折扣）。</w:t>
      </w:r>
    </w:p>
    <w:p w14:paraId="746324B8">
      <w:pPr>
        <w:numPr>
          <w:ilvl w:val="0"/>
          <w:numId w:val="8"/>
        </w:numPr>
        <w:spacing w:line="360" w:lineRule="auto"/>
        <w:rPr>
          <w:rFonts w:hint="eastAsia" w:ascii="宋体" w:hAnsi="宋体"/>
          <w:sz w:val="24"/>
        </w:rPr>
      </w:pPr>
      <w:r>
        <w:rPr>
          <w:rFonts w:hint="eastAsia" w:ascii="宋体" w:hAnsi="宋体"/>
          <w:sz w:val="24"/>
        </w:rPr>
        <w:t>完成本项目关于穿越G50沪渝高速公路桥梁涉路施工安全评价报告编制及报建，并协助取得相应的批复文件后60天内，</w:t>
      </w:r>
      <w:r>
        <w:rPr>
          <w:rFonts w:ascii="宋体" w:hAnsi="宋体"/>
          <w:color w:val="000000"/>
          <w:sz w:val="24"/>
        </w:rPr>
        <w:t>甲方向乙方一次性付清全部</w:t>
      </w:r>
      <w:r>
        <w:rPr>
          <w:rFonts w:hint="eastAsia" w:ascii="宋体" w:hAnsi="宋体"/>
          <w:color w:val="000000"/>
          <w:sz w:val="24"/>
        </w:rPr>
        <w:t>合同费用</w:t>
      </w:r>
      <w:r>
        <w:rPr>
          <w:rFonts w:hint="eastAsia" w:ascii="宋体" w:hAnsi="宋体"/>
          <w:sz w:val="24"/>
        </w:rPr>
        <w:t>。</w:t>
      </w:r>
    </w:p>
    <w:p w14:paraId="3EF6035A">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1DB0BB33">
      <w:pPr>
        <w:spacing w:line="360" w:lineRule="auto"/>
        <w:rPr>
          <w:rFonts w:hint="eastAsia" w:ascii="宋体" w:hAnsi="宋体"/>
          <w:sz w:val="24"/>
        </w:rPr>
      </w:pPr>
      <w:r>
        <w:rPr>
          <w:rFonts w:hint="eastAsia" w:ascii="宋体" w:hAnsi="宋体"/>
          <w:sz w:val="24"/>
        </w:rPr>
        <w:t>八、询比价公告时间</w:t>
      </w:r>
    </w:p>
    <w:p w14:paraId="29EBC02F">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12</w:t>
      </w:r>
      <w:r>
        <w:rPr>
          <w:rFonts w:hint="eastAsia" w:ascii="宋体" w:hAnsi="宋体"/>
          <w:sz w:val="24"/>
        </w:rPr>
        <w:t>月</w:t>
      </w:r>
      <w:r>
        <w:rPr>
          <w:rFonts w:hint="eastAsia" w:ascii="宋体" w:hAnsi="宋体"/>
          <w:sz w:val="24"/>
          <w:u w:val="single"/>
        </w:rPr>
        <w:t xml:space="preserve"> 2</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日。</w:t>
      </w:r>
    </w:p>
    <w:p w14:paraId="00BC503A">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67933772">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1E0F3242">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3F8D2949">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589EF6A0">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086E324F">
      <w:pPr>
        <w:spacing w:line="360" w:lineRule="auto"/>
        <w:ind w:firstLine="480"/>
        <w:rPr>
          <w:rFonts w:hint="eastAsia" w:ascii="宋体" w:hAnsi="宋体"/>
          <w:sz w:val="24"/>
        </w:rPr>
      </w:pPr>
      <w:r>
        <w:rPr>
          <w:rFonts w:hint="eastAsia" w:ascii="宋体" w:hAnsi="宋体"/>
          <w:sz w:val="24"/>
        </w:rPr>
        <w:t>监督人：重庆国际复合材料股份有限公司</w:t>
      </w:r>
    </w:p>
    <w:p w14:paraId="403911F2">
      <w:pPr>
        <w:spacing w:line="360" w:lineRule="auto"/>
        <w:ind w:firstLine="480"/>
        <w:rPr>
          <w:rFonts w:hint="eastAsia" w:ascii="宋体" w:hAnsi="宋体"/>
          <w:sz w:val="24"/>
        </w:rPr>
      </w:pPr>
      <w:r>
        <w:rPr>
          <w:rFonts w:hint="eastAsia" w:ascii="宋体" w:hAnsi="宋体"/>
          <w:sz w:val="24"/>
        </w:rPr>
        <w:t>地址：重庆市大渡口区建桥工业园B区</w:t>
      </w:r>
    </w:p>
    <w:p w14:paraId="607F2B05">
      <w:pPr>
        <w:spacing w:line="360" w:lineRule="auto"/>
        <w:ind w:firstLine="480"/>
        <w:rPr>
          <w:rFonts w:hint="eastAsia" w:ascii="宋体" w:hAnsi="宋体"/>
          <w:sz w:val="24"/>
        </w:rPr>
      </w:pPr>
      <w:r>
        <w:rPr>
          <w:rFonts w:hint="eastAsia" w:ascii="宋体" w:hAnsi="宋体"/>
          <w:sz w:val="24"/>
        </w:rPr>
        <w:t>联系人：付老师</w:t>
      </w:r>
    </w:p>
    <w:p w14:paraId="3D5EB653">
      <w:pPr>
        <w:spacing w:line="360" w:lineRule="auto"/>
        <w:ind w:firstLine="480"/>
        <w:rPr>
          <w:rFonts w:hint="eastAsia" w:ascii="宋体" w:hAnsi="宋体"/>
          <w:sz w:val="24"/>
        </w:rPr>
      </w:pPr>
      <w:r>
        <w:rPr>
          <w:rFonts w:hint="eastAsia" w:ascii="宋体" w:hAnsi="宋体"/>
          <w:sz w:val="24"/>
        </w:rPr>
        <w:t>联系电话：023-68536643</w:t>
      </w:r>
    </w:p>
    <w:p w14:paraId="57C8E888">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157AD955">
      <w:pPr>
        <w:spacing w:line="360" w:lineRule="auto"/>
        <w:rPr>
          <w:rFonts w:hint="eastAsia" w:ascii="宋体" w:hAnsi="宋体"/>
          <w:sz w:val="24"/>
        </w:rPr>
      </w:pPr>
      <w:r>
        <w:rPr>
          <w:rFonts w:hint="eastAsia" w:ascii="宋体" w:hAnsi="宋体"/>
          <w:sz w:val="24"/>
        </w:rPr>
        <w:t>十、文件递交：</w:t>
      </w:r>
    </w:p>
    <w:p w14:paraId="622E799D">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12 </w:t>
      </w:r>
      <w:r>
        <w:rPr>
          <w:rFonts w:hint="eastAsia" w:ascii="宋体" w:hAnsi="宋体" w:cs="宋体"/>
          <w:sz w:val="24"/>
        </w:rPr>
        <w:t xml:space="preserve">月 </w:t>
      </w:r>
      <w:r>
        <w:rPr>
          <w:rFonts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sz w:val="24"/>
          <w:u w:val="single"/>
        </w:rPr>
        <w:t xml:space="preserve">0 </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5131AE59">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086CC7AE">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54C03CBD">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4B42F190">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46D67A43">
      <w:pPr>
        <w:pStyle w:val="16"/>
        <w:numPr>
          <w:ilvl w:val="0"/>
          <w:numId w:val="11"/>
        </w:numPr>
        <w:spacing w:line="360" w:lineRule="auto"/>
        <w:ind w:left="0" w:firstLine="0" w:firstLineChars="0"/>
        <w:jc w:val="left"/>
        <w:rPr>
          <w:rFonts w:hint="eastAsia" w:ascii="宋体" w:hAnsi="宋体"/>
          <w:snapToGrid w:val="0"/>
          <w:kern w:val="0"/>
          <w:sz w:val="24"/>
        </w:rPr>
      </w:pPr>
      <w:r>
        <w:rPr>
          <w:rFonts w:hint="eastAsia" w:ascii="宋体" w:hAnsi="宋体"/>
          <w:snapToGrid w:val="0"/>
          <w:kern w:val="0"/>
          <w:sz w:val="24"/>
        </w:rPr>
        <w:t>本次比价采取经资格后审合格采用综合评分法。</w:t>
      </w:r>
    </w:p>
    <w:p w14:paraId="5E5CE5B9">
      <w:pPr>
        <w:pStyle w:val="16"/>
        <w:spacing w:line="360" w:lineRule="auto"/>
        <w:ind w:firstLine="0" w:firstLineChars="0"/>
        <w:jc w:val="left"/>
        <w:rPr>
          <w:rFonts w:hint="eastAsia" w:ascii="宋体" w:hAnsi="宋体"/>
          <w:snapToGrid w:val="0"/>
          <w:kern w:val="0"/>
          <w:sz w:val="24"/>
        </w:rPr>
      </w:pPr>
      <w:r>
        <w:rPr>
          <w:rFonts w:hint="eastAsia" w:ascii="宋体" w:hAnsi="宋体"/>
          <w:snapToGrid w:val="0"/>
          <w:kern w:val="0"/>
          <w:sz w:val="24"/>
        </w:rPr>
        <w:t>1.1对满足资格要求的所有报价人的谈判文件，进入符合性审查。</w:t>
      </w:r>
    </w:p>
    <w:p w14:paraId="2BAD9093">
      <w:pPr>
        <w:pStyle w:val="16"/>
        <w:spacing w:line="360" w:lineRule="auto"/>
        <w:ind w:firstLine="0" w:firstLineChars="0"/>
        <w:jc w:val="left"/>
        <w:rPr>
          <w:rFonts w:hint="eastAsia" w:ascii="宋体" w:hAnsi="宋体"/>
          <w:snapToGrid w:val="0"/>
          <w:kern w:val="0"/>
          <w:sz w:val="24"/>
        </w:rPr>
      </w:pPr>
      <w:r>
        <w:rPr>
          <w:rFonts w:hint="eastAsia" w:ascii="宋体" w:hAnsi="宋体"/>
          <w:snapToGrid w:val="0"/>
          <w:kern w:val="0"/>
          <w:sz w:val="24"/>
        </w:rPr>
        <w:t>1.2符合性审查合格的竞选人中，综合评分最高的成为第一成交候选人，综合评分次高的成为第二成交候选人，依次类推。</w:t>
      </w:r>
    </w:p>
    <w:p w14:paraId="55B47E0A">
      <w:pPr>
        <w:pStyle w:val="16"/>
        <w:spacing w:line="360" w:lineRule="auto"/>
        <w:ind w:firstLine="0" w:firstLineChars="0"/>
        <w:jc w:val="left"/>
        <w:rPr>
          <w:rFonts w:hint="eastAsia" w:ascii="宋体" w:hAnsi="宋体"/>
          <w:snapToGrid w:val="0"/>
          <w:kern w:val="0"/>
          <w:sz w:val="24"/>
        </w:rPr>
      </w:pPr>
      <w:r>
        <w:rPr>
          <w:rFonts w:hint="eastAsia" w:ascii="宋体" w:hAnsi="宋体"/>
          <w:snapToGrid w:val="0"/>
          <w:kern w:val="0"/>
          <w:sz w:val="24"/>
        </w:rPr>
        <w:t>1.3因谈判小组作否决处理，导致有效供应商不足三个的，谈判小组应当否决所有谈判文件。</w:t>
      </w:r>
    </w:p>
    <w:p w14:paraId="4B7C9E96">
      <w:pPr>
        <w:pStyle w:val="16"/>
        <w:numPr>
          <w:ilvl w:val="0"/>
          <w:numId w:val="11"/>
        </w:numPr>
        <w:spacing w:line="360" w:lineRule="auto"/>
        <w:ind w:left="0" w:firstLine="0" w:firstLineChars="0"/>
        <w:jc w:val="left"/>
        <w:rPr>
          <w:rFonts w:hint="eastAsia" w:ascii="宋体" w:hAnsi="宋体"/>
          <w:snapToGrid w:val="0"/>
          <w:kern w:val="0"/>
          <w:sz w:val="24"/>
        </w:rPr>
      </w:pPr>
      <w:r>
        <w:rPr>
          <w:rFonts w:hint="eastAsia" w:ascii="宋体" w:hAnsi="宋体"/>
          <w:snapToGrid w:val="0"/>
          <w:kern w:val="0"/>
          <w:sz w:val="24"/>
        </w:rPr>
        <w:t>评选方法：采用综合评分法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13"/>
        <w:gridCol w:w="1391"/>
        <w:gridCol w:w="2432"/>
        <w:gridCol w:w="2396"/>
      </w:tblGrid>
      <w:tr w14:paraId="7B46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14:paraId="136092B3">
            <w:pPr>
              <w:spacing w:line="360" w:lineRule="auto"/>
              <w:jc w:val="center"/>
              <w:rPr>
                <w:rFonts w:hint="eastAsia" w:ascii="宋体" w:hAnsi="宋体"/>
                <w:color w:val="000000"/>
                <w:sz w:val="24"/>
              </w:rPr>
            </w:pPr>
            <w:r>
              <w:rPr>
                <w:rFonts w:hint="eastAsia" w:ascii="宋体" w:hAnsi="宋体"/>
                <w:color w:val="000000"/>
                <w:sz w:val="24"/>
              </w:rPr>
              <w:t>条款号</w:t>
            </w:r>
          </w:p>
        </w:tc>
        <w:tc>
          <w:tcPr>
            <w:tcW w:w="1013" w:type="dxa"/>
          </w:tcPr>
          <w:p w14:paraId="3920243E">
            <w:pPr>
              <w:spacing w:line="360" w:lineRule="auto"/>
              <w:jc w:val="center"/>
              <w:rPr>
                <w:rFonts w:hint="eastAsia" w:ascii="宋体" w:hAnsi="宋体"/>
                <w:color w:val="000000"/>
                <w:sz w:val="24"/>
              </w:rPr>
            </w:pPr>
          </w:p>
        </w:tc>
        <w:tc>
          <w:tcPr>
            <w:tcW w:w="1391" w:type="dxa"/>
          </w:tcPr>
          <w:p w14:paraId="4137BEC9">
            <w:pPr>
              <w:spacing w:line="360" w:lineRule="auto"/>
              <w:jc w:val="center"/>
              <w:rPr>
                <w:rFonts w:hint="eastAsia" w:ascii="宋体" w:hAnsi="宋体"/>
                <w:color w:val="000000"/>
                <w:sz w:val="24"/>
              </w:rPr>
            </w:pPr>
            <w:r>
              <w:rPr>
                <w:rFonts w:hint="eastAsia" w:ascii="宋体" w:hAnsi="宋体"/>
                <w:color w:val="000000"/>
                <w:sz w:val="24"/>
              </w:rPr>
              <w:t>评审因数</w:t>
            </w:r>
          </w:p>
        </w:tc>
        <w:tc>
          <w:tcPr>
            <w:tcW w:w="4828" w:type="dxa"/>
            <w:gridSpan w:val="2"/>
          </w:tcPr>
          <w:p w14:paraId="520470CD">
            <w:pPr>
              <w:spacing w:line="360" w:lineRule="auto"/>
              <w:jc w:val="center"/>
              <w:rPr>
                <w:rFonts w:hint="eastAsia" w:ascii="宋体" w:hAnsi="宋体"/>
                <w:color w:val="000000"/>
                <w:sz w:val="24"/>
              </w:rPr>
            </w:pPr>
            <w:r>
              <w:rPr>
                <w:rFonts w:hint="eastAsia" w:ascii="宋体" w:hAnsi="宋体"/>
                <w:color w:val="000000"/>
                <w:sz w:val="24"/>
              </w:rPr>
              <w:t>评审标准</w:t>
            </w:r>
          </w:p>
        </w:tc>
      </w:tr>
      <w:tr w14:paraId="03BF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14:paraId="592958E9">
            <w:pPr>
              <w:spacing w:line="360" w:lineRule="auto"/>
              <w:rPr>
                <w:rFonts w:hint="eastAsia" w:ascii="宋体" w:hAnsi="宋体"/>
                <w:color w:val="000000"/>
                <w:sz w:val="24"/>
              </w:rPr>
            </w:pPr>
            <w:r>
              <w:rPr>
                <w:rFonts w:hint="eastAsia" w:ascii="宋体" w:hAnsi="宋体"/>
                <w:color w:val="000000"/>
                <w:sz w:val="24"/>
              </w:rPr>
              <w:t>2.1</w:t>
            </w:r>
          </w:p>
        </w:tc>
        <w:tc>
          <w:tcPr>
            <w:tcW w:w="1013" w:type="dxa"/>
          </w:tcPr>
          <w:p w14:paraId="381E7105">
            <w:pPr>
              <w:spacing w:line="360" w:lineRule="auto"/>
              <w:rPr>
                <w:rFonts w:hint="eastAsia" w:ascii="宋体" w:hAnsi="宋体"/>
                <w:color w:val="000000"/>
                <w:sz w:val="24"/>
              </w:rPr>
            </w:pPr>
          </w:p>
        </w:tc>
        <w:tc>
          <w:tcPr>
            <w:tcW w:w="1391" w:type="dxa"/>
          </w:tcPr>
          <w:p w14:paraId="30F4BCB6">
            <w:pPr>
              <w:spacing w:line="360" w:lineRule="auto"/>
              <w:rPr>
                <w:rFonts w:hint="eastAsia" w:ascii="宋体" w:hAnsi="宋体"/>
                <w:color w:val="000000"/>
                <w:sz w:val="24"/>
              </w:rPr>
            </w:pPr>
            <w:r>
              <w:rPr>
                <w:rFonts w:hint="eastAsia" w:ascii="宋体" w:hAnsi="宋体"/>
                <w:color w:val="000000"/>
                <w:sz w:val="24"/>
              </w:rPr>
              <w:t>分值构成</w:t>
            </w:r>
          </w:p>
          <w:p w14:paraId="259C0F4A">
            <w:pPr>
              <w:spacing w:line="360" w:lineRule="auto"/>
              <w:rPr>
                <w:rFonts w:hint="eastAsia" w:ascii="宋体" w:hAnsi="宋体"/>
                <w:color w:val="000000"/>
                <w:sz w:val="24"/>
              </w:rPr>
            </w:pPr>
            <w:r>
              <w:rPr>
                <w:rFonts w:hint="eastAsia" w:ascii="宋体" w:hAnsi="宋体"/>
                <w:color w:val="000000"/>
                <w:sz w:val="24"/>
              </w:rPr>
              <w:t>(总分100分)</w:t>
            </w:r>
          </w:p>
        </w:tc>
        <w:tc>
          <w:tcPr>
            <w:tcW w:w="4828" w:type="dxa"/>
            <w:gridSpan w:val="2"/>
          </w:tcPr>
          <w:p w14:paraId="7CD25DB5">
            <w:pPr>
              <w:spacing w:line="360" w:lineRule="auto"/>
              <w:rPr>
                <w:rFonts w:hint="eastAsia" w:ascii="宋体" w:hAnsi="宋体"/>
                <w:color w:val="000000"/>
                <w:sz w:val="24"/>
              </w:rPr>
            </w:pPr>
            <w:r>
              <w:rPr>
                <w:rFonts w:hint="eastAsia" w:ascii="宋体" w:hAnsi="宋体"/>
                <w:color w:val="000000"/>
                <w:sz w:val="24"/>
              </w:rPr>
              <w:t>投选报价65分</w:t>
            </w:r>
          </w:p>
          <w:p w14:paraId="069666D2">
            <w:pPr>
              <w:spacing w:line="360" w:lineRule="auto"/>
              <w:rPr>
                <w:rFonts w:hint="eastAsia" w:ascii="宋体" w:hAnsi="宋体"/>
                <w:color w:val="000000"/>
                <w:sz w:val="24"/>
              </w:rPr>
            </w:pPr>
            <w:r>
              <w:rPr>
                <w:rFonts w:hint="eastAsia" w:ascii="宋体" w:hAnsi="宋体"/>
                <w:color w:val="000000"/>
                <w:sz w:val="24"/>
              </w:rPr>
              <w:t>技术部分25分</w:t>
            </w:r>
          </w:p>
          <w:p w14:paraId="4369EF08">
            <w:pPr>
              <w:spacing w:line="360" w:lineRule="auto"/>
              <w:rPr>
                <w:rFonts w:hint="eastAsia" w:ascii="宋体" w:hAnsi="宋体"/>
                <w:sz w:val="24"/>
              </w:rPr>
            </w:pPr>
            <w:r>
              <w:rPr>
                <w:rFonts w:hint="eastAsia" w:ascii="宋体" w:hAnsi="宋体"/>
                <w:color w:val="000000"/>
                <w:sz w:val="24"/>
              </w:rPr>
              <w:t>商务部分10分</w:t>
            </w:r>
          </w:p>
        </w:tc>
      </w:tr>
      <w:tr w14:paraId="2C3F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14:paraId="2F68ACCE">
            <w:pPr>
              <w:spacing w:line="360" w:lineRule="auto"/>
              <w:rPr>
                <w:rFonts w:hint="eastAsia" w:ascii="宋体" w:hAnsi="宋体"/>
                <w:color w:val="000000"/>
                <w:sz w:val="24"/>
              </w:rPr>
            </w:pPr>
            <w:r>
              <w:rPr>
                <w:rFonts w:hint="eastAsia" w:ascii="宋体" w:hAnsi="宋体"/>
                <w:color w:val="000000"/>
                <w:sz w:val="24"/>
              </w:rPr>
              <w:t>2.2</w:t>
            </w:r>
          </w:p>
        </w:tc>
        <w:tc>
          <w:tcPr>
            <w:tcW w:w="1013" w:type="dxa"/>
          </w:tcPr>
          <w:p w14:paraId="6677B6FB">
            <w:pPr>
              <w:spacing w:line="360" w:lineRule="auto"/>
              <w:rPr>
                <w:rFonts w:hint="eastAsia" w:ascii="宋体" w:hAnsi="宋体"/>
                <w:color w:val="000000"/>
                <w:sz w:val="24"/>
              </w:rPr>
            </w:pPr>
            <w:r>
              <w:rPr>
                <w:rFonts w:hint="eastAsia" w:ascii="宋体" w:hAnsi="宋体"/>
                <w:color w:val="000000"/>
                <w:sz w:val="24"/>
              </w:rPr>
              <w:t>评标基准价</w:t>
            </w:r>
          </w:p>
        </w:tc>
        <w:tc>
          <w:tcPr>
            <w:tcW w:w="1391" w:type="dxa"/>
          </w:tcPr>
          <w:p w14:paraId="24EA9A8D">
            <w:pPr>
              <w:spacing w:line="360" w:lineRule="auto"/>
              <w:rPr>
                <w:rFonts w:hint="eastAsia" w:ascii="宋体" w:hAnsi="宋体"/>
                <w:color w:val="000000"/>
                <w:sz w:val="24"/>
              </w:rPr>
            </w:pPr>
            <w:r>
              <w:rPr>
                <w:rFonts w:hint="eastAsia" w:ascii="宋体" w:hAnsi="宋体"/>
                <w:color w:val="000000"/>
                <w:sz w:val="24"/>
              </w:rPr>
              <w:t>评标基准价计算方法</w:t>
            </w:r>
          </w:p>
        </w:tc>
        <w:tc>
          <w:tcPr>
            <w:tcW w:w="4828" w:type="dxa"/>
            <w:gridSpan w:val="2"/>
          </w:tcPr>
          <w:p w14:paraId="057F7367">
            <w:pPr>
              <w:spacing w:line="360" w:lineRule="auto"/>
              <w:rPr>
                <w:rFonts w:hint="eastAsia" w:ascii="宋体" w:hAnsi="宋体"/>
                <w:color w:val="000000"/>
                <w:sz w:val="24"/>
              </w:rPr>
            </w:pPr>
            <w:r>
              <w:rPr>
                <w:rFonts w:hint="eastAsia" w:ascii="宋体" w:hAnsi="宋体"/>
                <w:color w:val="000000"/>
                <w:sz w:val="24"/>
              </w:rPr>
              <w:t>当所有通过初步评审合格的投选人数量大于等于6家时，将所有投选人的投选总报价按照从低到高的顺序排列，去掉最低价（去掉家数的计算方式：通过初步评审合格的投选人数量*1/6。不能整除的按小数点前的整数取整）和最高价（去掉家数等同最低价的去掉家数），对剩余投选总报价进行算术平均计算，所得结果即为投选总报价的评标基准价；若通过初步评审合格的投选人不足6家，直接对所有投选人的投选总报价进行算术平均计算，所得结果即为投选总报价的评标基准价。</w:t>
            </w:r>
          </w:p>
        </w:tc>
      </w:tr>
      <w:tr w14:paraId="6AD8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restart"/>
          </w:tcPr>
          <w:p w14:paraId="4F19E640">
            <w:pPr>
              <w:spacing w:line="360" w:lineRule="auto"/>
              <w:rPr>
                <w:rFonts w:hint="eastAsia" w:ascii="宋体" w:hAnsi="宋体"/>
                <w:color w:val="000000"/>
                <w:sz w:val="24"/>
              </w:rPr>
            </w:pPr>
            <w:r>
              <w:rPr>
                <w:rFonts w:hint="eastAsia" w:ascii="宋体" w:hAnsi="宋体"/>
                <w:color w:val="000000"/>
                <w:sz w:val="24"/>
              </w:rPr>
              <w:t>2.3</w:t>
            </w:r>
          </w:p>
        </w:tc>
        <w:tc>
          <w:tcPr>
            <w:tcW w:w="1013" w:type="dxa"/>
          </w:tcPr>
          <w:p w14:paraId="722F9C60">
            <w:pPr>
              <w:spacing w:line="360" w:lineRule="auto"/>
              <w:rPr>
                <w:rFonts w:hint="eastAsia" w:ascii="宋体" w:hAnsi="宋体"/>
                <w:color w:val="000000"/>
                <w:sz w:val="24"/>
              </w:rPr>
            </w:pPr>
            <w:r>
              <w:rPr>
                <w:rFonts w:hint="eastAsia" w:ascii="宋体" w:hAnsi="宋体"/>
                <w:color w:val="000000"/>
                <w:sz w:val="24"/>
              </w:rPr>
              <w:t>（1）</w:t>
            </w:r>
          </w:p>
        </w:tc>
        <w:tc>
          <w:tcPr>
            <w:tcW w:w="1391" w:type="dxa"/>
          </w:tcPr>
          <w:p w14:paraId="298BD094">
            <w:pPr>
              <w:spacing w:line="360" w:lineRule="auto"/>
              <w:rPr>
                <w:rFonts w:hint="eastAsia" w:ascii="宋体" w:hAnsi="宋体"/>
                <w:color w:val="000000"/>
                <w:sz w:val="24"/>
              </w:rPr>
            </w:pPr>
            <w:r>
              <w:rPr>
                <w:rFonts w:hint="eastAsia" w:ascii="宋体" w:hAnsi="宋体"/>
                <w:color w:val="000000"/>
                <w:sz w:val="24"/>
              </w:rPr>
              <w:t>投选报价评分标准A（65分）</w:t>
            </w:r>
          </w:p>
        </w:tc>
        <w:tc>
          <w:tcPr>
            <w:tcW w:w="4828" w:type="dxa"/>
            <w:gridSpan w:val="2"/>
          </w:tcPr>
          <w:p w14:paraId="0B75B6D3">
            <w:pPr>
              <w:spacing w:line="360" w:lineRule="auto"/>
              <w:rPr>
                <w:rFonts w:hint="eastAsia" w:ascii="宋体" w:hAnsi="宋体"/>
                <w:color w:val="000000"/>
                <w:sz w:val="24"/>
              </w:rPr>
            </w:pPr>
            <w:r>
              <w:rPr>
                <w:rFonts w:hint="eastAsia" w:ascii="宋体" w:hAnsi="宋体"/>
                <w:color w:val="000000"/>
                <w:sz w:val="24"/>
              </w:rPr>
              <w:t>所有通过初步评审合格的投选人的投选总报价得本附表规定分值的满分65分。在此基础上，投选总报价与评标基准价相比，每增加1%扣1分，扣完为止，减少不扣分。</w:t>
            </w:r>
          </w:p>
          <w:p w14:paraId="7656CF93">
            <w:pPr>
              <w:spacing w:line="360" w:lineRule="auto"/>
              <w:rPr>
                <w:rFonts w:hint="eastAsia" w:ascii="宋体" w:hAnsi="宋体"/>
                <w:color w:val="000000"/>
                <w:sz w:val="24"/>
              </w:rPr>
            </w:pPr>
            <w:r>
              <w:rPr>
                <w:rFonts w:hint="eastAsia" w:ascii="宋体" w:hAnsi="宋体"/>
                <w:color w:val="000000"/>
                <w:sz w:val="24"/>
              </w:rPr>
              <w:t>注：按插入法计算得分；得分保留小数点后两位，小数点后第三位“四舍五入”</w:t>
            </w:r>
          </w:p>
        </w:tc>
      </w:tr>
      <w:tr w14:paraId="4909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14:paraId="2CFBA38A">
            <w:pPr>
              <w:spacing w:line="360" w:lineRule="auto"/>
              <w:rPr>
                <w:rFonts w:hint="eastAsia" w:ascii="宋体" w:hAnsi="宋体"/>
                <w:color w:val="000000"/>
                <w:sz w:val="24"/>
                <w:highlight w:val="yellow"/>
              </w:rPr>
            </w:pPr>
          </w:p>
        </w:tc>
        <w:tc>
          <w:tcPr>
            <w:tcW w:w="1013" w:type="dxa"/>
            <w:vMerge w:val="restart"/>
          </w:tcPr>
          <w:p w14:paraId="0F8B41A9">
            <w:pPr>
              <w:spacing w:line="360" w:lineRule="auto"/>
              <w:rPr>
                <w:rFonts w:hint="eastAsia" w:ascii="宋体" w:hAnsi="宋体"/>
                <w:color w:val="000000"/>
                <w:sz w:val="24"/>
              </w:rPr>
            </w:pPr>
            <w:r>
              <w:rPr>
                <w:rFonts w:hint="eastAsia" w:ascii="宋体" w:hAnsi="宋体"/>
                <w:color w:val="000000"/>
                <w:sz w:val="24"/>
              </w:rPr>
              <w:t>（2）</w:t>
            </w:r>
          </w:p>
        </w:tc>
        <w:tc>
          <w:tcPr>
            <w:tcW w:w="1391" w:type="dxa"/>
            <w:vMerge w:val="restart"/>
          </w:tcPr>
          <w:p w14:paraId="07ED4690">
            <w:pPr>
              <w:spacing w:line="360" w:lineRule="auto"/>
              <w:rPr>
                <w:rFonts w:hint="eastAsia" w:ascii="宋体" w:hAnsi="宋体"/>
                <w:color w:val="000000"/>
                <w:sz w:val="24"/>
              </w:rPr>
            </w:pPr>
            <w:r>
              <w:rPr>
                <w:rFonts w:hint="eastAsia" w:ascii="宋体" w:hAnsi="宋体"/>
                <w:color w:val="000000"/>
                <w:sz w:val="24"/>
              </w:rPr>
              <w:t>技术部分评分标准B</w:t>
            </w:r>
            <w:bookmarkStart w:id="5" w:name="OLE_LINK6"/>
            <w:r>
              <w:rPr>
                <w:rFonts w:hint="eastAsia" w:ascii="宋体" w:hAnsi="宋体"/>
                <w:color w:val="000000"/>
                <w:sz w:val="24"/>
              </w:rPr>
              <w:t>（25分）</w:t>
            </w:r>
            <w:bookmarkEnd w:id="5"/>
          </w:p>
        </w:tc>
        <w:tc>
          <w:tcPr>
            <w:tcW w:w="2432" w:type="dxa"/>
            <w:shd w:val="clear" w:color="auto" w:fill="FFFFFF" w:themeFill="background1"/>
          </w:tcPr>
          <w:p w14:paraId="0B14247E">
            <w:pPr>
              <w:spacing w:line="360" w:lineRule="auto"/>
              <w:rPr>
                <w:rFonts w:hint="eastAsia" w:ascii="宋体" w:hAnsi="宋体"/>
                <w:color w:val="000000"/>
                <w:sz w:val="24"/>
              </w:rPr>
            </w:pPr>
            <w:r>
              <w:rPr>
                <w:rFonts w:hint="eastAsia" w:ascii="宋体" w:hAnsi="宋体"/>
                <w:color w:val="000000"/>
                <w:sz w:val="24"/>
              </w:rPr>
              <w:t>对本咨询服务项目的理解（满分10分）</w:t>
            </w:r>
          </w:p>
        </w:tc>
        <w:tc>
          <w:tcPr>
            <w:tcW w:w="2396" w:type="dxa"/>
            <w:shd w:val="clear" w:color="auto" w:fill="FFFFFF" w:themeFill="background1"/>
          </w:tcPr>
          <w:p w14:paraId="373D9EC9">
            <w:pPr>
              <w:spacing w:line="360" w:lineRule="auto"/>
              <w:rPr>
                <w:rFonts w:hint="eastAsia" w:ascii="宋体" w:hAnsi="宋体"/>
                <w:color w:val="000000"/>
                <w:sz w:val="24"/>
              </w:rPr>
            </w:pPr>
            <w:r>
              <w:rPr>
                <w:rFonts w:hint="eastAsia" w:ascii="宋体" w:hAnsi="宋体"/>
                <w:color w:val="000000"/>
                <w:sz w:val="24"/>
              </w:rPr>
              <w:t>对本项目评估工作的理解。对本项目评价背景、评价要求、服务内容等的理解，优得7分-10分，良得3分-6.9分，一般得0分-2.9分。</w:t>
            </w:r>
          </w:p>
        </w:tc>
      </w:tr>
      <w:tr w14:paraId="191E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14:paraId="5080CE46">
            <w:pPr>
              <w:spacing w:line="360" w:lineRule="auto"/>
              <w:rPr>
                <w:rFonts w:hint="eastAsia" w:ascii="宋体" w:hAnsi="宋体"/>
                <w:color w:val="000000"/>
                <w:sz w:val="24"/>
                <w:highlight w:val="yellow"/>
              </w:rPr>
            </w:pPr>
          </w:p>
        </w:tc>
        <w:tc>
          <w:tcPr>
            <w:tcW w:w="1013" w:type="dxa"/>
            <w:vMerge w:val="continue"/>
          </w:tcPr>
          <w:p w14:paraId="2DAEE811">
            <w:pPr>
              <w:spacing w:line="360" w:lineRule="auto"/>
              <w:rPr>
                <w:rFonts w:hint="eastAsia" w:ascii="宋体" w:hAnsi="宋体"/>
                <w:color w:val="000000"/>
                <w:sz w:val="24"/>
              </w:rPr>
            </w:pPr>
          </w:p>
        </w:tc>
        <w:tc>
          <w:tcPr>
            <w:tcW w:w="1391" w:type="dxa"/>
            <w:vMerge w:val="continue"/>
          </w:tcPr>
          <w:p w14:paraId="378E49A8">
            <w:pPr>
              <w:spacing w:line="360" w:lineRule="auto"/>
              <w:rPr>
                <w:rFonts w:hint="eastAsia" w:ascii="宋体" w:hAnsi="宋体"/>
                <w:color w:val="000000"/>
                <w:sz w:val="24"/>
              </w:rPr>
            </w:pPr>
          </w:p>
        </w:tc>
        <w:tc>
          <w:tcPr>
            <w:tcW w:w="2432" w:type="dxa"/>
            <w:shd w:val="clear" w:color="auto" w:fill="FFFFFF" w:themeFill="background1"/>
          </w:tcPr>
          <w:p w14:paraId="561D8C88">
            <w:pPr>
              <w:spacing w:line="360" w:lineRule="auto"/>
              <w:rPr>
                <w:rFonts w:hint="eastAsia" w:ascii="宋体" w:hAnsi="宋体"/>
                <w:color w:val="000000"/>
                <w:sz w:val="24"/>
              </w:rPr>
            </w:pPr>
            <w:bookmarkStart w:id="6" w:name="OLE_LINK10"/>
            <w:bookmarkStart w:id="7" w:name="OLE_LINK13"/>
            <w:bookmarkStart w:id="8" w:name="OLE_LINK11"/>
            <w:bookmarkStart w:id="9" w:name="OLE_LINK12"/>
            <w:r>
              <w:rPr>
                <w:rFonts w:hint="eastAsia" w:ascii="宋体" w:hAnsi="宋体"/>
                <w:color w:val="000000"/>
                <w:sz w:val="24"/>
              </w:rPr>
              <w:t>项目评估工作分析与计划（满分10分）</w:t>
            </w:r>
            <w:bookmarkEnd w:id="6"/>
            <w:bookmarkEnd w:id="7"/>
            <w:bookmarkEnd w:id="8"/>
            <w:bookmarkEnd w:id="9"/>
          </w:p>
        </w:tc>
        <w:tc>
          <w:tcPr>
            <w:tcW w:w="2396" w:type="dxa"/>
            <w:shd w:val="clear" w:color="auto" w:fill="FFFFFF" w:themeFill="background1"/>
          </w:tcPr>
          <w:p w14:paraId="0AE6AEB5">
            <w:pPr>
              <w:spacing w:line="360" w:lineRule="auto"/>
              <w:rPr>
                <w:rFonts w:hint="eastAsia" w:ascii="宋体" w:hAnsi="宋体"/>
                <w:color w:val="000000"/>
                <w:sz w:val="24"/>
              </w:rPr>
            </w:pPr>
            <w:r>
              <w:rPr>
                <w:rFonts w:hint="eastAsia" w:ascii="宋体" w:hAnsi="宋体"/>
                <w:color w:val="000000"/>
                <w:sz w:val="24"/>
              </w:rPr>
              <w:t>根据</w:t>
            </w:r>
            <w:r>
              <w:rPr>
                <w:rFonts w:hint="eastAsia" w:ascii="宋体" w:hAnsi="宋体"/>
                <w:snapToGrid w:val="0"/>
                <w:kern w:val="0"/>
                <w:sz w:val="24"/>
              </w:rPr>
              <w:t>报价</w:t>
            </w:r>
            <w:r>
              <w:rPr>
                <w:rFonts w:hint="eastAsia" w:ascii="宋体" w:hAnsi="宋体"/>
                <w:color w:val="000000"/>
                <w:sz w:val="24"/>
              </w:rPr>
              <w:t>人对本项目的特点、关键技术问题的认识及对策措施</w:t>
            </w:r>
            <w:bookmarkStart w:id="10" w:name="OLE_LINK14"/>
            <w:r>
              <w:rPr>
                <w:rFonts w:hint="eastAsia" w:ascii="宋体" w:hAnsi="宋体"/>
                <w:color w:val="000000"/>
                <w:sz w:val="24"/>
              </w:rPr>
              <w:t>等。</w:t>
            </w:r>
            <w:r>
              <w:rPr>
                <w:rFonts w:hint="eastAsia" w:ascii="宋体" w:hAnsi="宋体"/>
                <w:snapToGrid w:val="0"/>
                <w:kern w:val="0"/>
                <w:sz w:val="24"/>
              </w:rPr>
              <w:t>询比价小组进行横向比较：</w:t>
            </w:r>
            <w:r>
              <w:rPr>
                <w:rFonts w:hint="eastAsia" w:ascii="宋体" w:hAnsi="宋体"/>
                <w:color w:val="000000"/>
                <w:sz w:val="24"/>
              </w:rPr>
              <w:t>优秀得7-10分、良好得3-6.9分、一般得0-2.9分。</w:t>
            </w:r>
            <w:bookmarkEnd w:id="10"/>
          </w:p>
        </w:tc>
      </w:tr>
      <w:tr w14:paraId="08C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Merge w:val="continue"/>
          </w:tcPr>
          <w:p w14:paraId="546A6E30">
            <w:pPr>
              <w:spacing w:line="360" w:lineRule="auto"/>
              <w:rPr>
                <w:rFonts w:hint="eastAsia" w:ascii="宋体" w:hAnsi="宋体"/>
                <w:color w:val="000000"/>
                <w:sz w:val="24"/>
                <w:highlight w:val="yellow"/>
              </w:rPr>
            </w:pPr>
          </w:p>
        </w:tc>
        <w:tc>
          <w:tcPr>
            <w:tcW w:w="1013" w:type="dxa"/>
            <w:vMerge w:val="continue"/>
          </w:tcPr>
          <w:p w14:paraId="7C1F396E">
            <w:pPr>
              <w:spacing w:line="360" w:lineRule="auto"/>
              <w:rPr>
                <w:rFonts w:hint="eastAsia" w:ascii="宋体" w:hAnsi="宋体"/>
                <w:color w:val="000000"/>
                <w:sz w:val="24"/>
              </w:rPr>
            </w:pPr>
          </w:p>
        </w:tc>
        <w:tc>
          <w:tcPr>
            <w:tcW w:w="1391" w:type="dxa"/>
            <w:vMerge w:val="continue"/>
          </w:tcPr>
          <w:p w14:paraId="29A58473">
            <w:pPr>
              <w:spacing w:line="360" w:lineRule="auto"/>
              <w:rPr>
                <w:rFonts w:hint="eastAsia" w:ascii="宋体" w:hAnsi="宋体"/>
                <w:color w:val="000000"/>
                <w:sz w:val="24"/>
              </w:rPr>
            </w:pPr>
          </w:p>
        </w:tc>
        <w:tc>
          <w:tcPr>
            <w:tcW w:w="2432" w:type="dxa"/>
            <w:shd w:val="clear" w:color="auto" w:fill="FFFFFF" w:themeFill="background1"/>
          </w:tcPr>
          <w:p w14:paraId="3E3A6C88">
            <w:pPr>
              <w:spacing w:line="360" w:lineRule="auto"/>
              <w:rPr>
                <w:rFonts w:hint="eastAsia" w:ascii="宋体" w:hAnsi="宋体"/>
                <w:color w:val="000000"/>
                <w:sz w:val="24"/>
              </w:rPr>
            </w:pPr>
            <w:r>
              <w:rPr>
                <w:rFonts w:hint="eastAsia" w:ascii="宋体" w:hAnsi="宋体"/>
                <w:color w:val="000000"/>
                <w:sz w:val="24"/>
              </w:rPr>
              <w:t>本项目管理工作（满分5分）</w:t>
            </w:r>
          </w:p>
        </w:tc>
        <w:tc>
          <w:tcPr>
            <w:tcW w:w="2396" w:type="dxa"/>
            <w:shd w:val="clear" w:color="auto" w:fill="FFFFFF" w:themeFill="background1"/>
          </w:tcPr>
          <w:p w14:paraId="2FC137BD">
            <w:pPr>
              <w:spacing w:line="360" w:lineRule="auto"/>
              <w:rPr>
                <w:rFonts w:hint="eastAsia" w:ascii="宋体" w:hAnsi="宋体"/>
                <w:color w:val="000000"/>
                <w:sz w:val="24"/>
              </w:rPr>
            </w:pPr>
            <w:r>
              <w:rPr>
                <w:rFonts w:hint="eastAsia" w:ascii="宋体" w:hAnsi="宋体"/>
                <w:color w:val="000000"/>
                <w:sz w:val="24"/>
              </w:rPr>
              <w:t>根据</w:t>
            </w:r>
            <w:r>
              <w:rPr>
                <w:rFonts w:hint="eastAsia" w:ascii="宋体" w:hAnsi="宋体"/>
                <w:snapToGrid w:val="0"/>
                <w:kern w:val="0"/>
                <w:sz w:val="24"/>
              </w:rPr>
              <w:t>报价</w:t>
            </w:r>
            <w:r>
              <w:rPr>
                <w:rFonts w:hint="eastAsia" w:ascii="宋体" w:hAnsi="宋体"/>
                <w:color w:val="000000"/>
                <w:sz w:val="24"/>
              </w:rPr>
              <w:t>人对本项目进度保证措施、保密措施、质量保障措施等。</w:t>
            </w:r>
            <w:r>
              <w:rPr>
                <w:rFonts w:hint="eastAsia" w:ascii="宋体" w:hAnsi="宋体"/>
                <w:snapToGrid w:val="0"/>
                <w:kern w:val="0"/>
                <w:sz w:val="24"/>
              </w:rPr>
              <w:t>询比价小组进行横向比较：</w:t>
            </w:r>
            <w:r>
              <w:rPr>
                <w:rFonts w:hint="eastAsia" w:ascii="宋体" w:hAnsi="宋体"/>
                <w:color w:val="000000"/>
                <w:sz w:val="24"/>
              </w:rPr>
              <w:t>优秀得4-5分、良好得2-3.9分、一般得0-1.9分。</w:t>
            </w:r>
          </w:p>
        </w:tc>
      </w:tr>
      <w:tr w14:paraId="0DB0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1064" w:type="dxa"/>
          </w:tcPr>
          <w:p w14:paraId="38D6784C">
            <w:pPr>
              <w:spacing w:line="360" w:lineRule="auto"/>
              <w:rPr>
                <w:rFonts w:hint="eastAsia" w:ascii="宋体" w:hAnsi="宋体"/>
                <w:color w:val="000000"/>
                <w:sz w:val="24"/>
              </w:rPr>
            </w:pPr>
          </w:p>
        </w:tc>
        <w:tc>
          <w:tcPr>
            <w:tcW w:w="1013" w:type="dxa"/>
          </w:tcPr>
          <w:p w14:paraId="34102FD3">
            <w:pPr>
              <w:spacing w:line="360" w:lineRule="auto"/>
              <w:rPr>
                <w:rFonts w:hint="eastAsia"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w:t>
            </w:r>
          </w:p>
        </w:tc>
        <w:tc>
          <w:tcPr>
            <w:tcW w:w="1391" w:type="dxa"/>
          </w:tcPr>
          <w:p w14:paraId="56D22B47">
            <w:pPr>
              <w:spacing w:line="360" w:lineRule="auto"/>
              <w:rPr>
                <w:rFonts w:hint="eastAsia" w:ascii="宋体" w:hAnsi="宋体"/>
                <w:color w:val="000000"/>
                <w:sz w:val="24"/>
              </w:rPr>
            </w:pPr>
            <w:r>
              <w:rPr>
                <w:rFonts w:hint="eastAsia" w:ascii="宋体" w:hAnsi="宋体"/>
                <w:color w:val="000000"/>
                <w:sz w:val="24"/>
              </w:rPr>
              <w:t>商务部分 （C）评分 标准（10分）</w:t>
            </w:r>
          </w:p>
        </w:tc>
        <w:tc>
          <w:tcPr>
            <w:tcW w:w="2432" w:type="dxa"/>
          </w:tcPr>
          <w:p w14:paraId="037B82DF">
            <w:pPr>
              <w:spacing w:line="360" w:lineRule="auto"/>
              <w:rPr>
                <w:rFonts w:hint="eastAsia" w:ascii="宋体" w:hAnsi="宋体"/>
                <w:sz w:val="24"/>
              </w:rPr>
            </w:pPr>
            <w:r>
              <w:rPr>
                <w:rFonts w:hint="eastAsia" w:ascii="宋体" w:hAnsi="宋体"/>
                <w:sz w:val="24"/>
              </w:rPr>
              <w:t>类似业绩（满分10分）</w:t>
            </w:r>
          </w:p>
        </w:tc>
        <w:tc>
          <w:tcPr>
            <w:tcW w:w="2396" w:type="dxa"/>
          </w:tcPr>
          <w:p w14:paraId="32332A1D">
            <w:pPr>
              <w:spacing w:line="360" w:lineRule="auto"/>
              <w:rPr>
                <w:rFonts w:hint="eastAsia" w:ascii="宋体" w:hAnsi="宋体"/>
                <w:sz w:val="24"/>
              </w:rPr>
            </w:pPr>
            <w:r>
              <w:rPr>
                <w:rFonts w:hint="eastAsia" w:ascii="宋体" w:hAnsi="宋体"/>
                <w:sz w:val="24"/>
              </w:rPr>
              <w:t>在满足单位资格业绩的基础上，投标人每增加1个满足要求的类似穿越高速公路咨询业绩得2分。本项目最多得 10分。</w:t>
            </w:r>
          </w:p>
        </w:tc>
      </w:tr>
      <w:tr w14:paraId="35C9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14:paraId="38133E99">
            <w:pPr>
              <w:spacing w:line="360" w:lineRule="auto"/>
              <w:rPr>
                <w:rFonts w:hint="eastAsia" w:ascii="宋体" w:hAnsi="宋体"/>
                <w:color w:val="000000"/>
                <w:sz w:val="24"/>
              </w:rPr>
            </w:pPr>
            <w:r>
              <w:rPr>
                <w:rFonts w:hint="eastAsia" w:ascii="宋体" w:hAnsi="宋体"/>
                <w:color w:val="000000"/>
                <w:sz w:val="24"/>
              </w:rPr>
              <w:t>2.4</w:t>
            </w:r>
          </w:p>
        </w:tc>
        <w:tc>
          <w:tcPr>
            <w:tcW w:w="7232" w:type="dxa"/>
            <w:gridSpan w:val="4"/>
          </w:tcPr>
          <w:p w14:paraId="3CC8C4D3">
            <w:pPr>
              <w:spacing w:line="360" w:lineRule="auto"/>
              <w:rPr>
                <w:rFonts w:hint="eastAsia" w:ascii="宋体" w:hAnsi="宋体"/>
                <w:color w:val="000000"/>
                <w:sz w:val="24"/>
              </w:rPr>
            </w:pPr>
            <w:r>
              <w:rPr>
                <w:rFonts w:hint="eastAsia" w:ascii="宋体" w:hAnsi="宋体"/>
                <w:color w:val="000000"/>
                <w:sz w:val="24"/>
              </w:rPr>
              <w:t>综合评分为：A+B+C</w:t>
            </w:r>
          </w:p>
        </w:tc>
      </w:tr>
    </w:tbl>
    <w:p w14:paraId="73650EAF">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3B9EF0D7">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328075AD">
      <w:pPr>
        <w:spacing w:line="360" w:lineRule="auto"/>
        <w:jc w:val="right"/>
        <w:rPr>
          <w:rFonts w:hint="eastAsia" w:ascii="宋体" w:hAnsi="宋体" w:cs="宋体"/>
          <w:sz w:val="24"/>
        </w:rPr>
      </w:pPr>
      <w:r>
        <w:rPr>
          <w:rFonts w:hint="eastAsia" w:ascii="宋体" w:hAnsi="宋体" w:cs="宋体"/>
          <w:sz w:val="24"/>
        </w:rPr>
        <w:t>2025年12月</w:t>
      </w:r>
      <w:r>
        <w:rPr>
          <w:rFonts w:hint="eastAsia" w:ascii="宋体" w:hAnsi="宋体" w:cs="宋体"/>
          <w:sz w:val="24"/>
          <w:lang w:val="en-US" w:eastAsia="zh-CN"/>
        </w:rPr>
        <w:t>23</w:t>
      </w:r>
      <w:r>
        <w:rPr>
          <w:rFonts w:hint="eastAsia" w:ascii="宋体" w:hAnsi="宋体" w:cs="宋体"/>
          <w:sz w:val="24"/>
        </w:rPr>
        <w:t>日</w:t>
      </w:r>
    </w:p>
    <w:bookmarkEnd w:id="11"/>
    <w:p w14:paraId="64D6E92D">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2E9A6FD7">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1BBAC1AB">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083C4223">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680B7612">
      <w:pPr>
        <w:spacing w:line="480" w:lineRule="auto"/>
        <w:rPr>
          <w:rFonts w:hint="eastAsia" w:ascii="宋体" w:hAnsi="宋体"/>
          <w:color w:val="000000"/>
          <w:sz w:val="24"/>
        </w:rPr>
      </w:pPr>
    </w:p>
    <w:p w14:paraId="78088CCA">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1F68D4E">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4C50642A">
      <w:pPr>
        <w:rPr>
          <w:rFonts w:hint="eastAsia" w:ascii="宋体" w:hAnsi="宋体"/>
          <w:color w:val="000000"/>
        </w:rPr>
      </w:pPr>
    </w:p>
    <w:p w14:paraId="4CF19D0B">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04EF5281">
      <w:pPr>
        <w:spacing w:line="360" w:lineRule="auto"/>
        <w:rPr>
          <w:rFonts w:hint="eastAsia" w:ascii="宋体" w:hAnsi="宋体"/>
          <w:color w:val="000000"/>
          <w:sz w:val="24"/>
        </w:rPr>
      </w:pPr>
    </w:p>
    <w:p w14:paraId="255BFA1E">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0443F41">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FC26">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3582637"/>
    <w:multiLevelType w:val="multilevel"/>
    <w:tmpl w:val="235826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2F5D3C08"/>
    <w:multiLevelType w:val="singleLevel"/>
    <w:tmpl w:val="2F5D3C08"/>
    <w:lvl w:ilvl="0" w:tentative="0">
      <w:start w:val="1"/>
      <w:numFmt w:val="decimal"/>
      <w:suff w:val="nothing"/>
      <w:lvlText w:val="（%1）"/>
      <w:lvlJc w:val="left"/>
    </w:lvl>
  </w:abstractNum>
  <w:abstractNum w:abstractNumId="7">
    <w:nsid w:val="43816AEE"/>
    <w:multiLevelType w:val="singleLevel"/>
    <w:tmpl w:val="43816AEE"/>
    <w:lvl w:ilvl="0" w:tentative="0">
      <w:start w:val="1"/>
      <w:numFmt w:val="decimal"/>
      <w:suff w:val="nothing"/>
      <w:lvlText w:val="（%1）"/>
      <w:lvlJc w:val="left"/>
    </w:lvl>
  </w:abstractNum>
  <w:abstractNum w:abstractNumId="8">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62A2B154"/>
    <w:multiLevelType w:val="singleLevel"/>
    <w:tmpl w:val="62A2B154"/>
    <w:lvl w:ilvl="0" w:tentative="0">
      <w:start w:val="1"/>
      <w:numFmt w:val="decimal"/>
      <w:suff w:val="nothing"/>
      <w:lvlText w:val="（%1）"/>
      <w:lvlJc w:val="left"/>
    </w:lvl>
  </w:abstractNum>
  <w:abstractNum w:abstractNumId="10">
    <w:nsid w:val="78A17D2A"/>
    <w:multiLevelType w:val="singleLevel"/>
    <w:tmpl w:val="78A17D2A"/>
    <w:lvl w:ilvl="0" w:tentative="0">
      <w:start w:val="1"/>
      <w:numFmt w:val="chineseCounting"/>
      <w:suff w:val="nothing"/>
      <w:lvlText w:val="%1、"/>
      <w:lvlJc w:val="left"/>
      <w:rPr>
        <w:rFonts w:hint="eastAsia"/>
      </w:rPr>
    </w:lvl>
  </w:abstractNum>
  <w:num w:numId="1">
    <w:abstractNumId w:val="10"/>
  </w:num>
  <w:num w:numId="2">
    <w:abstractNumId w:val="2"/>
  </w:num>
  <w:num w:numId="3">
    <w:abstractNumId w:val="8"/>
  </w:num>
  <w:num w:numId="4">
    <w:abstractNumId w:val="5"/>
  </w:num>
  <w:num w:numId="5">
    <w:abstractNumId w:val="9"/>
  </w:num>
  <w:num w:numId="6">
    <w:abstractNumId w:val="3"/>
  </w:num>
  <w:num w:numId="7">
    <w:abstractNumId w:val="7"/>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410882"/>
    <w:rsid w:val="000050A3"/>
    <w:rsid w:val="000115BF"/>
    <w:rsid w:val="00014CB0"/>
    <w:rsid w:val="00023BEE"/>
    <w:rsid w:val="00044F29"/>
    <w:rsid w:val="0004653B"/>
    <w:rsid w:val="00082D37"/>
    <w:rsid w:val="000834A1"/>
    <w:rsid w:val="0008510C"/>
    <w:rsid w:val="00087E22"/>
    <w:rsid w:val="00096D53"/>
    <w:rsid w:val="00096DDC"/>
    <w:rsid w:val="00096F79"/>
    <w:rsid w:val="000C1E8C"/>
    <w:rsid w:val="000C6F84"/>
    <w:rsid w:val="000D7814"/>
    <w:rsid w:val="00121DC3"/>
    <w:rsid w:val="0012223B"/>
    <w:rsid w:val="00125FA0"/>
    <w:rsid w:val="001313D8"/>
    <w:rsid w:val="0015065D"/>
    <w:rsid w:val="001508DD"/>
    <w:rsid w:val="001633C2"/>
    <w:rsid w:val="00170A81"/>
    <w:rsid w:val="00183C3B"/>
    <w:rsid w:val="001B508F"/>
    <w:rsid w:val="001C5A9F"/>
    <w:rsid w:val="001D48D5"/>
    <w:rsid w:val="001D72F5"/>
    <w:rsid w:val="001E01C7"/>
    <w:rsid w:val="001E73D5"/>
    <w:rsid w:val="00204419"/>
    <w:rsid w:val="002049E3"/>
    <w:rsid w:val="00220A0C"/>
    <w:rsid w:val="002248FB"/>
    <w:rsid w:val="002439A6"/>
    <w:rsid w:val="00290EDC"/>
    <w:rsid w:val="002A124C"/>
    <w:rsid w:val="002B1F91"/>
    <w:rsid w:val="002C0128"/>
    <w:rsid w:val="002C3176"/>
    <w:rsid w:val="002D62DF"/>
    <w:rsid w:val="002E4B26"/>
    <w:rsid w:val="002F077C"/>
    <w:rsid w:val="003025C4"/>
    <w:rsid w:val="003075B3"/>
    <w:rsid w:val="003163CF"/>
    <w:rsid w:val="00321348"/>
    <w:rsid w:val="003517DD"/>
    <w:rsid w:val="003536FA"/>
    <w:rsid w:val="0036241F"/>
    <w:rsid w:val="00375A1A"/>
    <w:rsid w:val="00382487"/>
    <w:rsid w:val="00387164"/>
    <w:rsid w:val="00396B0D"/>
    <w:rsid w:val="003B1276"/>
    <w:rsid w:val="003B5C92"/>
    <w:rsid w:val="003E6377"/>
    <w:rsid w:val="003F1530"/>
    <w:rsid w:val="003F2E8A"/>
    <w:rsid w:val="003F7E62"/>
    <w:rsid w:val="00407A0D"/>
    <w:rsid w:val="00410882"/>
    <w:rsid w:val="00415360"/>
    <w:rsid w:val="00450EEE"/>
    <w:rsid w:val="004562BE"/>
    <w:rsid w:val="00464F62"/>
    <w:rsid w:val="0047643C"/>
    <w:rsid w:val="004873D3"/>
    <w:rsid w:val="004A4272"/>
    <w:rsid w:val="004B5BBE"/>
    <w:rsid w:val="004D0BD1"/>
    <w:rsid w:val="004D23A9"/>
    <w:rsid w:val="004E4984"/>
    <w:rsid w:val="004E5897"/>
    <w:rsid w:val="004F54C9"/>
    <w:rsid w:val="005060F4"/>
    <w:rsid w:val="005357D9"/>
    <w:rsid w:val="00540EB3"/>
    <w:rsid w:val="00542ADD"/>
    <w:rsid w:val="005644E4"/>
    <w:rsid w:val="0057690B"/>
    <w:rsid w:val="00584163"/>
    <w:rsid w:val="005A36FF"/>
    <w:rsid w:val="005B49E5"/>
    <w:rsid w:val="005D3573"/>
    <w:rsid w:val="005E21FD"/>
    <w:rsid w:val="005F72D6"/>
    <w:rsid w:val="006130E4"/>
    <w:rsid w:val="0062387B"/>
    <w:rsid w:val="0063764C"/>
    <w:rsid w:val="00640DAC"/>
    <w:rsid w:val="006570C0"/>
    <w:rsid w:val="00664B09"/>
    <w:rsid w:val="00665F80"/>
    <w:rsid w:val="00672F6B"/>
    <w:rsid w:val="00694F93"/>
    <w:rsid w:val="006E00F4"/>
    <w:rsid w:val="006E1597"/>
    <w:rsid w:val="006F276B"/>
    <w:rsid w:val="006F3B56"/>
    <w:rsid w:val="00714587"/>
    <w:rsid w:val="00721D0B"/>
    <w:rsid w:val="00722D70"/>
    <w:rsid w:val="00727DAB"/>
    <w:rsid w:val="00747906"/>
    <w:rsid w:val="00763E93"/>
    <w:rsid w:val="00776615"/>
    <w:rsid w:val="00777F4E"/>
    <w:rsid w:val="007927B3"/>
    <w:rsid w:val="007A23D6"/>
    <w:rsid w:val="007A510A"/>
    <w:rsid w:val="007A6E57"/>
    <w:rsid w:val="007B3CF6"/>
    <w:rsid w:val="007E41EB"/>
    <w:rsid w:val="007E7CB1"/>
    <w:rsid w:val="0082261C"/>
    <w:rsid w:val="0082646B"/>
    <w:rsid w:val="00830928"/>
    <w:rsid w:val="00833429"/>
    <w:rsid w:val="00836F94"/>
    <w:rsid w:val="00845B23"/>
    <w:rsid w:val="00856EC2"/>
    <w:rsid w:val="008662D1"/>
    <w:rsid w:val="008857F6"/>
    <w:rsid w:val="00885ABC"/>
    <w:rsid w:val="00885C77"/>
    <w:rsid w:val="00887F9F"/>
    <w:rsid w:val="00893389"/>
    <w:rsid w:val="008A55D3"/>
    <w:rsid w:val="008B64BE"/>
    <w:rsid w:val="008C342F"/>
    <w:rsid w:val="008F2214"/>
    <w:rsid w:val="008F7024"/>
    <w:rsid w:val="00901216"/>
    <w:rsid w:val="009058F7"/>
    <w:rsid w:val="00907347"/>
    <w:rsid w:val="009078BD"/>
    <w:rsid w:val="009150D0"/>
    <w:rsid w:val="00933E43"/>
    <w:rsid w:val="00965C0D"/>
    <w:rsid w:val="009A6430"/>
    <w:rsid w:val="009C04D0"/>
    <w:rsid w:val="009C0AE5"/>
    <w:rsid w:val="009D11ED"/>
    <w:rsid w:val="00A53673"/>
    <w:rsid w:val="00A53AC1"/>
    <w:rsid w:val="00A62B32"/>
    <w:rsid w:val="00A7235F"/>
    <w:rsid w:val="00A92103"/>
    <w:rsid w:val="00AA07CD"/>
    <w:rsid w:val="00AB7CD9"/>
    <w:rsid w:val="00AD160C"/>
    <w:rsid w:val="00AD2B6E"/>
    <w:rsid w:val="00AD350D"/>
    <w:rsid w:val="00AE3C42"/>
    <w:rsid w:val="00B069A8"/>
    <w:rsid w:val="00B15AB7"/>
    <w:rsid w:val="00B162AD"/>
    <w:rsid w:val="00B47430"/>
    <w:rsid w:val="00B8722F"/>
    <w:rsid w:val="00B900D5"/>
    <w:rsid w:val="00BA0D3F"/>
    <w:rsid w:val="00BA4447"/>
    <w:rsid w:val="00BB33C2"/>
    <w:rsid w:val="00BC4021"/>
    <w:rsid w:val="00BC4E8A"/>
    <w:rsid w:val="00BE35AE"/>
    <w:rsid w:val="00BE6F57"/>
    <w:rsid w:val="00C1153A"/>
    <w:rsid w:val="00C157D4"/>
    <w:rsid w:val="00C277BA"/>
    <w:rsid w:val="00C33841"/>
    <w:rsid w:val="00C43290"/>
    <w:rsid w:val="00C546E8"/>
    <w:rsid w:val="00C57E16"/>
    <w:rsid w:val="00C6119B"/>
    <w:rsid w:val="00C7189E"/>
    <w:rsid w:val="00C73E79"/>
    <w:rsid w:val="00C74410"/>
    <w:rsid w:val="00C863A1"/>
    <w:rsid w:val="00CB3C78"/>
    <w:rsid w:val="00CB4553"/>
    <w:rsid w:val="00CB69A1"/>
    <w:rsid w:val="00CB6C9E"/>
    <w:rsid w:val="00CC66D2"/>
    <w:rsid w:val="00CC7B95"/>
    <w:rsid w:val="00CE1276"/>
    <w:rsid w:val="00CF75EC"/>
    <w:rsid w:val="00D07D76"/>
    <w:rsid w:val="00D37A28"/>
    <w:rsid w:val="00D419C9"/>
    <w:rsid w:val="00D55E75"/>
    <w:rsid w:val="00D66801"/>
    <w:rsid w:val="00D821A5"/>
    <w:rsid w:val="00D87A55"/>
    <w:rsid w:val="00D94F43"/>
    <w:rsid w:val="00D953F7"/>
    <w:rsid w:val="00D96ED7"/>
    <w:rsid w:val="00DA129F"/>
    <w:rsid w:val="00DB0AE7"/>
    <w:rsid w:val="00DE59AF"/>
    <w:rsid w:val="00DF000B"/>
    <w:rsid w:val="00DF108C"/>
    <w:rsid w:val="00E03FD3"/>
    <w:rsid w:val="00E17C42"/>
    <w:rsid w:val="00E55874"/>
    <w:rsid w:val="00E65254"/>
    <w:rsid w:val="00E800B2"/>
    <w:rsid w:val="00E94F25"/>
    <w:rsid w:val="00E96392"/>
    <w:rsid w:val="00EA6B9F"/>
    <w:rsid w:val="00EC0658"/>
    <w:rsid w:val="00ED0993"/>
    <w:rsid w:val="00EF1A63"/>
    <w:rsid w:val="00EF767D"/>
    <w:rsid w:val="00F251A4"/>
    <w:rsid w:val="00F3769D"/>
    <w:rsid w:val="00F731DB"/>
    <w:rsid w:val="00F9555E"/>
    <w:rsid w:val="00FF0818"/>
    <w:rsid w:val="01407DFE"/>
    <w:rsid w:val="01CA3F1A"/>
    <w:rsid w:val="031663E9"/>
    <w:rsid w:val="03D401FE"/>
    <w:rsid w:val="041A45D7"/>
    <w:rsid w:val="049F168E"/>
    <w:rsid w:val="04CA2DA2"/>
    <w:rsid w:val="06C675E3"/>
    <w:rsid w:val="075E46C1"/>
    <w:rsid w:val="0B1B7564"/>
    <w:rsid w:val="0CF74C6E"/>
    <w:rsid w:val="0DF52C6F"/>
    <w:rsid w:val="0E664FCA"/>
    <w:rsid w:val="0EBA407A"/>
    <w:rsid w:val="0F272FC3"/>
    <w:rsid w:val="0F9A168E"/>
    <w:rsid w:val="0FBB574F"/>
    <w:rsid w:val="1031378F"/>
    <w:rsid w:val="106B5D92"/>
    <w:rsid w:val="10DF0323"/>
    <w:rsid w:val="11420714"/>
    <w:rsid w:val="1208017F"/>
    <w:rsid w:val="124C359E"/>
    <w:rsid w:val="12BB58E4"/>
    <w:rsid w:val="12BF484E"/>
    <w:rsid w:val="12DE784D"/>
    <w:rsid w:val="14860174"/>
    <w:rsid w:val="151D418A"/>
    <w:rsid w:val="180513B0"/>
    <w:rsid w:val="1865164D"/>
    <w:rsid w:val="1883444F"/>
    <w:rsid w:val="18A0021C"/>
    <w:rsid w:val="18E67118"/>
    <w:rsid w:val="18E90CD1"/>
    <w:rsid w:val="19A75820"/>
    <w:rsid w:val="1ACB068F"/>
    <w:rsid w:val="1BC82E20"/>
    <w:rsid w:val="1CB168E1"/>
    <w:rsid w:val="1D3266E6"/>
    <w:rsid w:val="1D995533"/>
    <w:rsid w:val="1E490A99"/>
    <w:rsid w:val="1ECE257B"/>
    <w:rsid w:val="1ED33FB6"/>
    <w:rsid w:val="1F8E612F"/>
    <w:rsid w:val="1FE70832"/>
    <w:rsid w:val="201C7BDE"/>
    <w:rsid w:val="20657B48"/>
    <w:rsid w:val="20855764"/>
    <w:rsid w:val="20BA466B"/>
    <w:rsid w:val="2164183D"/>
    <w:rsid w:val="216655B5"/>
    <w:rsid w:val="21906718"/>
    <w:rsid w:val="219C02A4"/>
    <w:rsid w:val="21D616F6"/>
    <w:rsid w:val="21E07116"/>
    <w:rsid w:val="22D12F02"/>
    <w:rsid w:val="236D1A5F"/>
    <w:rsid w:val="245C4CD3"/>
    <w:rsid w:val="254E1297"/>
    <w:rsid w:val="25BE7053"/>
    <w:rsid w:val="261E1A36"/>
    <w:rsid w:val="26954EE4"/>
    <w:rsid w:val="274370A4"/>
    <w:rsid w:val="277A110E"/>
    <w:rsid w:val="2B2D6198"/>
    <w:rsid w:val="2D8E0F2E"/>
    <w:rsid w:val="2EED69CE"/>
    <w:rsid w:val="2EF83608"/>
    <w:rsid w:val="2F8C615C"/>
    <w:rsid w:val="2FA33530"/>
    <w:rsid w:val="3081092C"/>
    <w:rsid w:val="318806D5"/>
    <w:rsid w:val="322724D4"/>
    <w:rsid w:val="33165873"/>
    <w:rsid w:val="3373577C"/>
    <w:rsid w:val="33A87367"/>
    <w:rsid w:val="33CA5530"/>
    <w:rsid w:val="340C1E14"/>
    <w:rsid w:val="34D941C9"/>
    <w:rsid w:val="34E92ABF"/>
    <w:rsid w:val="358E07DF"/>
    <w:rsid w:val="359978AF"/>
    <w:rsid w:val="35D408E8"/>
    <w:rsid w:val="36176A26"/>
    <w:rsid w:val="361A0858"/>
    <w:rsid w:val="367F400B"/>
    <w:rsid w:val="38B467AE"/>
    <w:rsid w:val="39C762B0"/>
    <w:rsid w:val="3BF5223D"/>
    <w:rsid w:val="3C3C2D43"/>
    <w:rsid w:val="3C507AAD"/>
    <w:rsid w:val="3CA1704A"/>
    <w:rsid w:val="3D31435C"/>
    <w:rsid w:val="3D3B2FFA"/>
    <w:rsid w:val="3DD079F6"/>
    <w:rsid w:val="3E5247E6"/>
    <w:rsid w:val="3E694973"/>
    <w:rsid w:val="3E8865E9"/>
    <w:rsid w:val="3FFF71F2"/>
    <w:rsid w:val="40195815"/>
    <w:rsid w:val="40F07BB0"/>
    <w:rsid w:val="41171FD0"/>
    <w:rsid w:val="43243258"/>
    <w:rsid w:val="43EE7018"/>
    <w:rsid w:val="44200866"/>
    <w:rsid w:val="44A447D8"/>
    <w:rsid w:val="45602D05"/>
    <w:rsid w:val="45F44519"/>
    <w:rsid w:val="46F91CF8"/>
    <w:rsid w:val="478A52AA"/>
    <w:rsid w:val="47B200DC"/>
    <w:rsid w:val="47BB36B5"/>
    <w:rsid w:val="48A516A1"/>
    <w:rsid w:val="49935F6C"/>
    <w:rsid w:val="49B63A5D"/>
    <w:rsid w:val="4AE65862"/>
    <w:rsid w:val="4CC4300C"/>
    <w:rsid w:val="4D2910C1"/>
    <w:rsid w:val="4D7A36CB"/>
    <w:rsid w:val="4DBB652F"/>
    <w:rsid w:val="4E221B99"/>
    <w:rsid w:val="4F756840"/>
    <w:rsid w:val="500C416C"/>
    <w:rsid w:val="50194F23"/>
    <w:rsid w:val="50FB0FC7"/>
    <w:rsid w:val="511432A7"/>
    <w:rsid w:val="515661FD"/>
    <w:rsid w:val="51BB7195"/>
    <w:rsid w:val="529A6D34"/>
    <w:rsid w:val="53266CED"/>
    <w:rsid w:val="53EF504B"/>
    <w:rsid w:val="53F95F9A"/>
    <w:rsid w:val="542477F4"/>
    <w:rsid w:val="54FE72D7"/>
    <w:rsid w:val="551E7032"/>
    <w:rsid w:val="56BE671B"/>
    <w:rsid w:val="56C377C5"/>
    <w:rsid w:val="56FA6C77"/>
    <w:rsid w:val="57D50C32"/>
    <w:rsid w:val="588875E4"/>
    <w:rsid w:val="588C0AC2"/>
    <w:rsid w:val="5A706581"/>
    <w:rsid w:val="5A8738CB"/>
    <w:rsid w:val="5AC95C92"/>
    <w:rsid w:val="5B6333EA"/>
    <w:rsid w:val="5EA36BFC"/>
    <w:rsid w:val="5EBA4994"/>
    <w:rsid w:val="61070511"/>
    <w:rsid w:val="618119F8"/>
    <w:rsid w:val="61D75A4F"/>
    <w:rsid w:val="62336A92"/>
    <w:rsid w:val="642C24F3"/>
    <w:rsid w:val="6466432D"/>
    <w:rsid w:val="64D66DF5"/>
    <w:rsid w:val="654B7174"/>
    <w:rsid w:val="661E78ED"/>
    <w:rsid w:val="67182A90"/>
    <w:rsid w:val="67840CA7"/>
    <w:rsid w:val="68E07B76"/>
    <w:rsid w:val="699D0A15"/>
    <w:rsid w:val="69DF2DDC"/>
    <w:rsid w:val="6A9455F7"/>
    <w:rsid w:val="6C3D64DF"/>
    <w:rsid w:val="6C7F2654"/>
    <w:rsid w:val="6D233CCC"/>
    <w:rsid w:val="6D6455ED"/>
    <w:rsid w:val="6D6655C2"/>
    <w:rsid w:val="6DBA07BF"/>
    <w:rsid w:val="6DC42A14"/>
    <w:rsid w:val="6DE861D9"/>
    <w:rsid w:val="70512559"/>
    <w:rsid w:val="73131D48"/>
    <w:rsid w:val="732B09DE"/>
    <w:rsid w:val="74015CD1"/>
    <w:rsid w:val="74F00593"/>
    <w:rsid w:val="74FB4333"/>
    <w:rsid w:val="75593D3E"/>
    <w:rsid w:val="75764F65"/>
    <w:rsid w:val="75CE7892"/>
    <w:rsid w:val="76D32C6D"/>
    <w:rsid w:val="7732131B"/>
    <w:rsid w:val="77B61176"/>
    <w:rsid w:val="77F35027"/>
    <w:rsid w:val="781E1E4E"/>
    <w:rsid w:val="782E6C42"/>
    <w:rsid w:val="78911338"/>
    <w:rsid w:val="78A41665"/>
    <w:rsid w:val="7A524FAC"/>
    <w:rsid w:val="7BC260B9"/>
    <w:rsid w:val="7BD133DE"/>
    <w:rsid w:val="7C362E56"/>
    <w:rsid w:val="7C8D5568"/>
    <w:rsid w:val="7DCB56F9"/>
    <w:rsid w:val="7E256E37"/>
    <w:rsid w:val="7E2847F2"/>
    <w:rsid w:val="7EA877E8"/>
    <w:rsid w:val="7EBB3959"/>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qFormat/>
    <w:uiPriority w:val="99"/>
    <w:pPr>
      <w:adjustRightInd w:val="0"/>
      <w:spacing w:line="360" w:lineRule="atLeast"/>
      <w:jc w:val="left"/>
      <w:textAlignment w:val="baseline"/>
    </w:pPr>
    <w:rPr>
      <w:kern w:val="0"/>
      <w:sz w:val="24"/>
      <w:szCs w:val="20"/>
    </w:rPr>
  </w:style>
  <w:style w:type="paragraph" w:styleId="5">
    <w:name w:val="Date"/>
    <w:basedOn w:val="1"/>
    <w:next w:val="1"/>
    <w:link w:val="18"/>
    <w:autoRedefine/>
    <w:qFormat/>
    <w:uiPriority w:val="0"/>
    <w:pPr>
      <w:ind w:left="100" w:leftChars="2500"/>
    </w:pPr>
  </w:style>
  <w:style w:type="paragraph" w:styleId="6">
    <w:name w:val="footer"/>
    <w:basedOn w:val="1"/>
    <w:link w:val="20"/>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autoRedefine/>
    <w:qFormat/>
    <w:uiPriority w:val="39"/>
    <w:pPr>
      <w:ind w:left="420" w:leftChars="200"/>
    </w:p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annotation subject"/>
    <w:basedOn w:val="4"/>
    <w:next w:val="4"/>
    <w:link w:val="23"/>
    <w:qFormat/>
    <w:uiPriority w:val="0"/>
    <w:pPr>
      <w:adjustRightInd/>
      <w:spacing w:line="240" w:lineRule="auto"/>
      <w:textAlignment w:val="auto"/>
    </w:pPr>
    <w:rPr>
      <w:b/>
      <w:bCs/>
      <w:kern w:val="2"/>
      <w:sz w:val="21"/>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000000"/>
      <w:u w:val="none"/>
    </w:rPr>
  </w:style>
  <w:style w:type="character" w:styleId="15">
    <w:name w:val="annotation reference"/>
    <w:basedOn w:val="13"/>
    <w:autoRedefine/>
    <w:qFormat/>
    <w:uiPriority w:val="0"/>
    <w:rPr>
      <w:sz w:val="21"/>
      <w:szCs w:val="21"/>
    </w:rPr>
  </w:style>
  <w:style w:type="paragraph" w:styleId="16">
    <w:name w:val="List Paragraph"/>
    <w:basedOn w:val="1"/>
    <w:autoRedefine/>
    <w:qFormat/>
    <w:uiPriority w:val="99"/>
    <w:pPr>
      <w:ind w:firstLine="420" w:firstLineChars="200"/>
    </w:pPr>
  </w:style>
  <w:style w:type="character" w:customStyle="1" w:styleId="17">
    <w:name w:val="页眉 字符"/>
    <w:link w:val="7"/>
    <w:autoRedefine/>
    <w:qFormat/>
    <w:uiPriority w:val="0"/>
    <w:rPr>
      <w:kern w:val="2"/>
      <w:sz w:val="18"/>
      <w:szCs w:val="18"/>
    </w:rPr>
  </w:style>
  <w:style w:type="character" w:customStyle="1" w:styleId="18">
    <w:name w:val="日期 字符"/>
    <w:basedOn w:val="13"/>
    <w:link w:val="5"/>
    <w:autoRedefine/>
    <w:qFormat/>
    <w:uiPriority w:val="0"/>
    <w:rPr>
      <w:kern w:val="2"/>
      <w:sz w:val="21"/>
      <w:szCs w:val="24"/>
    </w:rPr>
  </w:style>
  <w:style w:type="character" w:customStyle="1" w:styleId="19">
    <w:name w:val="标题 1 字符"/>
    <w:basedOn w:val="13"/>
    <w:link w:val="2"/>
    <w:autoRedefine/>
    <w:qFormat/>
    <w:uiPriority w:val="0"/>
    <w:rPr>
      <w:b/>
      <w:bCs/>
      <w:kern w:val="44"/>
      <w:sz w:val="44"/>
      <w:szCs w:val="44"/>
    </w:rPr>
  </w:style>
  <w:style w:type="character" w:customStyle="1" w:styleId="20">
    <w:name w:val="页脚 字符"/>
    <w:link w:val="6"/>
    <w:autoRedefine/>
    <w:qFormat/>
    <w:uiPriority w:val="0"/>
    <w:rPr>
      <w:kern w:val="2"/>
      <w:sz w:val="18"/>
      <w:szCs w:val="18"/>
    </w:rPr>
  </w:style>
  <w:style w:type="paragraph" w:customStyle="1" w:styleId="21">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22">
    <w:name w:val="批注文字 字符"/>
    <w:basedOn w:val="13"/>
    <w:link w:val="4"/>
    <w:qFormat/>
    <w:uiPriority w:val="99"/>
    <w:rPr>
      <w:sz w:val="24"/>
    </w:rPr>
  </w:style>
  <w:style w:type="character" w:customStyle="1" w:styleId="23">
    <w:name w:val="批注主题 字符"/>
    <w:basedOn w:val="22"/>
    <w:link w:val="10"/>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3118</Words>
  <Characters>3358</Characters>
  <Lines>28</Lines>
  <Paragraphs>8</Paragraphs>
  <TotalTime>13</TotalTime>
  <ScaleCrop>false</ScaleCrop>
  <LinksUpToDate>false</LinksUpToDate>
  <CharactersWithSpaces>3793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2025-12-15T09:19:00Z</dcterms:created>
  <dc:creator>Administrator</dc:creator>
  <cp:lastModifiedBy>envy.</cp:lastModifiedBy>
  <dcterms:modified xsi:type="dcterms:W3CDTF">2025-12-23T11:21:14Z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eyJoZGlkIjoiNzFmNmZjMjM3Y2M5NTg4YzRhMThiOGM4ZDY3MzAyMjAiLCJ1c2VySWQiOiI0NTQ4MDg0MDgifQ==</vt:lpwstr>
  </property>
  <property fmtid="{D5CDD505-2E9C-101B-9397-08002B2CF9AE}" pid="3" name="KSOProductBuildVer">
    <vt:lpwstr>2052-12.1.0.24031</vt:lpwstr>
  </property>
  <property fmtid="{D5CDD505-2E9C-101B-9397-08002B2CF9AE}" pid="4" name="ICV">
    <vt:lpwstr>3F83AF9405C443CE8D9644677E5B049E_13</vt:lpwstr>
  </property>
</Properties>
</file>