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C0E40">
      <w:pPr>
        <w:jc w:val="left"/>
        <w:rPr>
          <w:rFonts w:cs="宋体"/>
          <w:b/>
          <w:bCs/>
          <w:sz w:val="36"/>
          <w:szCs w:val="36"/>
        </w:rPr>
      </w:pPr>
      <w:bookmarkStart w:id="0" w:name="_Toc417896502"/>
      <w:bookmarkStart w:id="1" w:name="_Toc416702955"/>
      <w:bookmarkStart w:id="2" w:name="_Toc417895952"/>
      <w:bookmarkStart w:id="3" w:name="_Toc416703361"/>
      <w:bookmarkStart w:id="4" w:name="_Toc417896685"/>
      <w:r>
        <w:rPr>
          <w:rFonts w:hint="eastAsia" w:cs="宋体"/>
          <w:b/>
          <w:sz w:val="32"/>
          <w:szCs w:val="36"/>
        </w:rPr>
        <w:t>项目名称：</w:t>
      </w:r>
      <w:r>
        <w:rPr>
          <w:rFonts w:hint="eastAsia" w:cs="宋体"/>
          <w:b/>
          <w:bCs/>
          <w:sz w:val="36"/>
          <w:szCs w:val="36"/>
        </w:rPr>
        <w:t>长寿生产基地燃气管道及附属设施项目洪水影响评价报告编制服务</w:t>
      </w:r>
    </w:p>
    <w:bookmarkEnd w:id="0"/>
    <w:bookmarkEnd w:id="1"/>
    <w:bookmarkEnd w:id="2"/>
    <w:bookmarkEnd w:id="3"/>
    <w:bookmarkEnd w:id="4"/>
    <w:p w14:paraId="6BC0A43B">
      <w:pPr>
        <w:autoSpaceDE w:val="0"/>
        <w:autoSpaceDN w:val="0"/>
        <w:adjustRightInd w:val="0"/>
        <w:snapToGrid w:val="0"/>
        <w:spacing w:line="360" w:lineRule="auto"/>
        <w:rPr>
          <w:rFonts w:cs="宋体"/>
          <w:b/>
          <w:kern w:val="0"/>
          <w:sz w:val="32"/>
          <w:szCs w:val="32"/>
        </w:rPr>
      </w:pPr>
      <w:r>
        <w:rPr>
          <w:rFonts w:hint="eastAsia" w:cs="宋体"/>
          <w:b/>
          <w:kern w:val="0"/>
          <w:sz w:val="32"/>
          <w:szCs w:val="32"/>
        </w:rPr>
        <w:t>询比价编号：</w:t>
      </w:r>
      <w:r>
        <w:rPr>
          <w:rFonts w:cs="宋体"/>
          <w:b/>
          <w:kern w:val="0"/>
          <w:sz w:val="32"/>
          <w:szCs w:val="32"/>
        </w:rPr>
        <w:t>CPIC-GCXMCG-2025-019</w:t>
      </w:r>
    </w:p>
    <w:p w14:paraId="58695AB4">
      <w:pPr>
        <w:jc w:val="center"/>
        <w:rPr>
          <w:rFonts w:cs="宋体"/>
        </w:rPr>
      </w:pPr>
    </w:p>
    <w:p w14:paraId="5CC986BA">
      <w:pPr>
        <w:jc w:val="center"/>
        <w:rPr>
          <w:rFonts w:cs="宋体"/>
        </w:rPr>
      </w:pPr>
    </w:p>
    <w:p w14:paraId="42A5A290">
      <w:pPr>
        <w:jc w:val="center"/>
        <w:rPr>
          <w:rFonts w:cs="宋体"/>
        </w:rPr>
      </w:pPr>
    </w:p>
    <w:p w14:paraId="0D55546E">
      <w:pPr>
        <w:jc w:val="center"/>
        <w:rPr>
          <w:rFonts w:cs="宋体"/>
        </w:rPr>
      </w:pPr>
    </w:p>
    <w:p w14:paraId="3A427785">
      <w:pPr>
        <w:jc w:val="center"/>
        <w:rPr>
          <w:rFonts w:cs="宋体"/>
        </w:rPr>
      </w:pPr>
    </w:p>
    <w:p w14:paraId="72DADAD4">
      <w:pPr>
        <w:jc w:val="center"/>
        <w:rPr>
          <w:rFonts w:cs="宋体"/>
        </w:rPr>
      </w:pPr>
    </w:p>
    <w:p w14:paraId="5109DDF7">
      <w:pPr>
        <w:jc w:val="center"/>
        <w:rPr>
          <w:rFonts w:cs="宋体"/>
        </w:rPr>
      </w:pPr>
    </w:p>
    <w:p w14:paraId="02953CC1">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32485A6E">
      <w:pPr>
        <w:jc w:val="center"/>
        <w:rPr>
          <w:rFonts w:cs="宋体"/>
        </w:rPr>
      </w:pPr>
    </w:p>
    <w:p w14:paraId="1CC20F26">
      <w:pPr>
        <w:jc w:val="center"/>
        <w:rPr>
          <w:rFonts w:cs="宋体"/>
        </w:rPr>
      </w:pPr>
    </w:p>
    <w:p w14:paraId="5BCBDF79">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3749076A">
      <w:pPr>
        <w:jc w:val="center"/>
        <w:rPr>
          <w:rFonts w:cs="宋体"/>
        </w:rPr>
      </w:pPr>
    </w:p>
    <w:p w14:paraId="07AE3AEA">
      <w:pPr>
        <w:autoSpaceDE w:val="0"/>
        <w:autoSpaceDN w:val="0"/>
        <w:adjustRightInd w:val="0"/>
        <w:snapToGrid w:val="0"/>
        <w:spacing w:line="360" w:lineRule="auto"/>
        <w:jc w:val="center"/>
        <w:rPr>
          <w:rFonts w:cs="宋体"/>
          <w:b/>
          <w:bCs/>
          <w:sz w:val="36"/>
          <w:szCs w:val="36"/>
        </w:rPr>
      </w:pPr>
      <w:r>
        <w:rPr>
          <w:rFonts w:hint="eastAsia" w:cs="宋体"/>
          <w:b/>
          <w:bCs/>
          <w:sz w:val="36"/>
          <w:szCs w:val="36"/>
        </w:rPr>
        <w:t>二〇二五年六月</w:t>
      </w:r>
    </w:p>
    <w:p w14:paraId="7529677C">
      <w:pPr>
        <w:jc w:val="center"/>
        <w:rPr>
          <w:rFonts w:cs="宋体"/>
        </w:rPr>
      </w:pPr>
    </w:p>
    <w:p w14:paraId="0CD8C453">
      <w:pPr>
        <w:jc w:val="center"/>
        <w:rPr>
          <w:rFonts w:cs="宋体"/>
        </w:rPr>
      </w:pPr>
      <w:r>
        <w:drawing>
          <wp:anchor distT="0" distB="0" distL="114300" distR="114300" simplePos="0" relativeHeight="251659264" behindDoc="0" locked="0" layoutInCell="1" allowOverlap="1">
            <wp:simplePos x="0" y="0"/>
            <wp:positionH relativeFrom="column">
              <wp:posOffset>1447800</wp:posOffset>
            </wp:positionH>
            <wp:positionV relativeFrom="paragraph">
              <wp:posOffset>5715</wp:posOffset>
            </wp:positionV>
            <wp:extent cx="1149985" cy="779780"/>
            <wp:effectExtent l="0" t="0" r="0"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1149985" cy="779780"/>
                    </a:xfrm>
                    <a:prstGeom prst="rect">
                      <a:avLst/>
                    </a:prstGeom>
                    <a:noFill/>
                    <a:ln>
                      <a:noFill/>
                    </a:ln>
                  </pic:spPr>
                </pic:pic>
              </a:graphicData>
            </a:graphic>
          </wp:anchor>
        </w:drawing>
      </w:r>
    </w:p>
    <w:p w14:paraId="0BB19265">
      <w:pPr>
        <w:jc w:val="center"/>
        <w:rPr>
          <w:rFonts w:cs="宋体"/>
        </w:rPr>
      </w:pPr>
    </w:p>
    <w:p w14:paraId="797567C4">
      <w:pPr>
        <w:ind w:firstLine="1084" w:firstLineChars="300"/>
        <w:rPr>
          <w:rFonts w:cs="宋体"/>
          <w:b/>
          <w:bCs/>
          <w:sz w:val="36"/>
          <w:szCs w:val="36"/>
          <w:u w:val="single"/>
        </w:rPr>
      </w:pPr>
      <w:r>
        <w:rPr>
          <w:rFonts w:hint="eastAsia" w:cs="宋体"/>
          <w:b/>
          <w:bCs/>
          <w:sz w:val="36"/>
          <w:szCs w:val="36"/>
        </w:rPr>
        <w:t>编制：</w:t>
      </w:r>
      <w:r>
        <w:rPr>
          <w:rFonts w:hint="eastAsia" w:cs="宋体"/>
          <w:b/>
          <w:bCs/>
          <w:sz w:val="36"/>
          <w:szCs w:val="36"/>
          <w:u w:val="single"/>
        </w:rPr>
        <w:t xml:space="preserve">             </w:t>
      </w:r>
      <w:r>
        <w:rPr>
          <w:rFonts w:cs="宋体"/>
          <w:b/>
          <w:bCs/>
          <w:sz w:val="36"/>
          <w:szCs w:val="36"/>
        </w:rPr>
        <w:t xml:space="preserve">  </w:t>
      </w:r>
      <w:r>
        <w:rPr>
          <w:rFonts w:hint="eastAsia" w:cs="宋体"/>
          <w:b/>
          <w:bCs/>
          <w:sz w:val="36"/>
          <w:szCs w:val="36"/>
        </w:rPr>
        <w:t>审核：</w:t>
      </w:r>
      <w:r>
        <w:rPr>
          <w:rFonts w:hint="eastAsia" w:cs="宋体"/>
          <w:b/>
          <w:bCs/>
          <w:sz w:val="36"/>
          <w:szCs w:val="36"/>
          <w:u w:val="single"/>
        </w:rPr>
        <w:t xml:space="preserve">       </w:t>
      </w:r>
      <w:r>
        <w:rPr>
          <w:rFonts w:cs="宋体"/>
          <w:b/>
          <w:bCs/>
          <w:sz w:val="36"/>
          <w:szCs w:val="36"/>
          <w:u w:val="single"/>
        </w:rPr>
        <w:t xml:space="preserve"> </w:t>
      </w:r>
      <w:r>
        <w:rPr>
          <w:rFonts w:hint="eastAsia" w:cs="宋体"/>
          <w:b/>
          <w:bCs/>
          <w:sz w:val="36"/>
          <w:szCs w:val="36"/>
          <w:u w:val="single"/>
        </w:rPr>
        <w:t xml:space="preserve">     </w:t>
      </w:r>
    </w:p>
    <w:p w14:paraId="281AB7E6">
      <w:pPr>
        <w:jc w:val="center"/>
        <w:rPr>
          <w:rFonts w:cs="宋体"/>
        </w:rPr>
      </w:pPr>
    </w:p>
    <w:p w14:paraId="240DC966">
      <w:pPr>
        <w:jc w:val="center"/>
        <w:rPr>
          <w:rFonts w:cs="宋体"/>
        </w:rPr>
      </w:pPr>
    </w:p>
    <w:p w14:paraId="49BF7396">
      <w:pPr>
        <w:jc w:val="center"/>
        <w:rPr>
          <w:rFonts w:cs="宋体"/>
        </w:rPr>
      </w:pPr>
    </w:p>
    <w:p w14:paraId="44A1BAE4">
      <w:pPr>
        <w:jc w:val="center"/>
        <w:rPr>
          <w:rFonts w:cs="宋体"/>
        </w:rPr>
      </w:pPr>
    </w:p>
    <w:p w14:paraId="0645229B">
      <w:pPr>
        <w:jc w:val="center"/>
        <w:rPr>
          <w:rFonts w:cs="宋体"/>
        </w:rPr>
      </w:pPr>
    </w:p>
    <w:p w14:paraId="44267AD4">
      <w:pPr>
        <w:jc w:val="center"/>
        <w:rPr>
          <w:rFonts w:cs="宋体"/>
        </w:rPr>
      </w:pPr>
    </w:p>
    <w:p w14:paraId="0783F13D">
      <w:pPr>
        <w:jc w:val="center"/>
        <w:rPr>
          <w:rFonts w:cs="宋体"/>
        </w:rPr>
      </w:pPr>
    </w:p>
    <w:p w14:paraId="4DFF58D6">
      <w:pPr>
        <w:jc w:val="center"/>
        <w:rPr>
          <w:rFonts w:cs="宋体"/>
        </w:rPr>
      </w:pPr>
    </w:p>
    <w:p w14:paraId="0E632176">
      <w:pPr>
        <w:jc w:val="center"/>
        <w:rPr>
          <w:rFonts w:cs="宋体"/>
        </w:rPr>
      </w:pPr>
    </w:p>
    <w:p w14:paraId="110CCE37">
      <w:pPr>
        <w:jc w:val="center"/>
        <w:rPr>
          <w:rFonts w:cs="宋体"/>
        </w:rPr>
      </w:pPr>
    </w:p>
    <w:p w14:paraId="3FF41589">
      <w:pPr>
        <w:jc w:val="center"/>
        <w:rPr>
          <w:rFonts w:hint="eastAsia" w:ascii="宋体" w:hAnsi="宋体"/>
          <w:b/>
          <w:bCs/>
          <w:sz w:val="40"/>
          <w:szCs w:val="40"/>
        </w:rPr>
      </w:pPr>
      <w:r>
        <w:rPr>
          <w:rFonts w:hint="eastAsia" w:ascii="宋体" w:hAnsi="宋体"/>
          <w:b/>
          <w:bCs/>
          <w:sz w:val="40"/>
          <w:szCs w:val="40"/>
        </w:rPr>
        <w:t>询比价文件</w:t>
      </w:r>
    </w:p>
    <w:p w14:paraId="11EB0D8D">
      <w:pPr>
        <w:spacing w:line="360" w:lineRule="auto"/>
        <w:ind w:firstLine="426"/>
        <w:rPr>
          <w:rFonts w:hint="eastAsia" w:ascii="宋体" w:hAnsi="宋体"/>
          <w:sz w:val="24"/>
        </w:rPr>
      </w:pPr>
      <w:r>
        <w:rPr>
          <w:rFonts w:hint="eastAsia" w:ascii="宋体" w:hAnsi="宋体"/>
          <w:sz w:val="24"/>
        </w:rPr>
        <w:t>重庆国际复合材料股份有限公司就</w:t>
      </w:r>
      <w:r>
        <w:rPr>
          <w:rFonts w:hint="eastAsia" w:ascii="宋体" w:hAnsi="宋体"/>
          <w:sz w:val="24"/>
          <w:u w:val="single"/>
        </w:rPr>
        <w:t>　长寿生产基地燃气管道及附属设施项目洪水影响评价报告编制服务　</w:t>
      </w:r>
      <w:r>
        <w:rPr>
          <w:rFonts w:hint="eastAsia" w:ascii="宋体" w:hAnsi="宋体"/>
          <w:sz w:val="24"/>
        </w:rPr>
        <w:t>进行国内外询比价，邀请潜在供应商进行报价。</w:t>
      </w:r>
    </w:p>
    <w:p w14:paraId="01739977">
      <w:pPr>
        <w:numPr>
          <w:ilvl w:val="0"/>
          <w:numId w:val="1"/>
        </w:numPr>
        <w:spacing w:line="360" w:lineRule="auto"/>
        <w:rPr>
          <w:rFonts w:hint="eastAsia" w:ascii="宋体" w:hAnsi="宋体"/>
          <w:sz w:val="24"/>
        </w:rPr>
      </w:pPr>
      <w:r>
        <w:rPr>
          <w:rFonts w:hint="eastAsia" w:ascii="宋体" w:hAnsi="宋体"/>
          <w:sz w:val="24"/>
        </w:rPr>
        <w:t>询比价项目编号：</w:t>
      </w:r>
      <w:r>
        <w:rPr>
          <w:rFonts w:hint="eastAsia" w:ascii="宋体" w:hAnsi="宋体"/>
          <w:sz w:val="24"/>
          <w:u w:val="single"/>
        </w:rPr>
        <w:t xml:space="preserve">  </w:t>
      </w:r>
      <w:r>
        <w:rPr>
          <w:rFonts w:ascii="宋体" w:hAnsi="宋体"/>
          <w:sz w:val="24"/>
          <w:u w:val="single"/>
        </w:rPr>
        <w:t>CPIC-GCXMCG-2025-019</w:t>
      </w:r>
      <w:r>
        <w:rPr>
          <w:rFonts w:hint="eastAsia" w:ascii="宋体" w:hAnsi="宋体"/>
          <w:sz w:val="24"/>
          <w:u w:val="single"/>
        </w:rPr>
        <w:t xml:space="preserve">  </w:t>
      </w:r>
    </w:p>
    <w:p w14:paraId="4AD32965">
      <w:pPr>
        <w:numPr>
          <w:ilvl w:val="0"/>
          <w:numId w:val="1"/>
        </w:numPr>
        <w:spacing w:line="360" w:lineRule="auto"/>
        <w:rPr>
          <w:rFonts w:hint="eastAsia" w:ascii="宋体" w:hAnsi="宋体"/>
          <w:sz w:val="24"/>
        </w:rPr>
      </w:pPr>
      <w:r>
        <w:rPr>
          <w:rFonts w:hint="eastAsia" w:ascii="宋体" w:hAnsi="宋体"/>
          <w:sz w:val="24"/>
        </w:rPr>
        <w:t>项目名称：</w:t>
      </w:r>
      <w:r>
        <w:rPr>
          <w:rFonts w:hint="eastAsia" w:ascii="宋体" w:hAnsi="宋体"/>
          <w:sz w:val="24"/>
          <w:u w:val="single"/>
        </w:rPr>
        <w:t xml:space="preserve">  长寿生产基地燃气管道及附属设施项目 </w:t>
      </w:r>
    </w:p>
    <w:p w14:paraId="21E7E641">
      <w:pPr>
        <w:numPr>
          <w:ilvl w:val="0"/>
          <w:numId w:val="1"/>
        </w:numPr>
        <w:spacing w:line="360" w:lineRule="auto"/>
        <w:rPr>
          <w:rFonts w:hint="eastAsia" w:ascii="宋体" w:hAnsi="宋体"/>
          <w:sz w:val="24"/>
        </w:rPr>
      </w:pPr>
      <w:r>
        <w:rPr>
          <w:rFonts w:hint="eastAsia" w:ascii="宋体" w:hAnsi="宋体"/>
          <w:sz w:val="24"/>
        </w:rPr>
        <w:t>询比价内容：</w:t>
      </w:r>
    </w:p>
    <w:p w14:paraId="58791365">
      <w:pPr>
        <w:pStyle w:val="16"/>
        <w:numPr>
          <w:ilvl w:val="0"/>
          <w:numId w:val="2"/>
        </w:numPr>
        <w:spacing w:line="360" w:lineRule="auto"/>
        <w:ind w:left="426" w:firstLineChars="0"/>
        <w:rPr>
          <w:rFonts w:hint="eastAsia" w:ascii="宋体" w:hAnsi="宋体"/>
          <w:sz w:val="24"/>
          <w:u w:val="single"/>
        </w:rPr>
      </w:pPr>
      <w:r>
        <w:rPr>
          <w:rFonts w:hint="eastAsia" w:ascii="宋体" w:hAnsi="宋体"/>
          <w:sz w:val="24"/>
        </w:rPr>
        <w:t>提供服务：</w:t>
      </w:r>
      <w:r>
        <w:rPr>
          <w:rFonts w:hint="eastAsia" w:ascii="宋体" w:hAnsi="宋体"/>
          <w:sz w:val="24"/>
          <w:u w:val="single"/>
        </w:rPr>
        <w:t xml:space="preserve">  洪水影响评价报告编制服务   </w:t>
      </w:r>
    </w:p>
    <w:p w14:paraId="3D00E5A8">
      <w:pPr>
        <w:pStyle w:val="16"/>
        <w:numPr>
          <w:ilvl w:val="0"/>
          <w:numId w:val="3"/>
        </w:numPr>
        <w:spacing w:line="360" w:lineRule="auto"/>
        <w:ind w:left="-159" w:firstLine="0" w:firstLineChars="0"/>
        <w:rPr>
          <w:rFonts w:hint="eastAsia" w:ascii="宋体" w:hAnsi="宋体"/>
          <w:sz w:val="24"/>
        </w:rPr>
      </w:pPr>
      <w:r>
        <w:rPr>
          <w:rFonts w:hint="eastAsia" w:ascii="宋体" w:hAnsi="宋体"/>
          <w:sz w:val="24"/>
        </w:rPr>
        <w:t>项目简介：</w:t>
      </w:r>
    </w:p>
    <w:p w14:paraId="46DEF6BB">
      <w:pPr>
        <w:spacing w:line="360" w:lineRule="auto"/>
        <w:ind w:firstLine="480"/>
        <w:rPr>
          <w:rFonts w:hint="eastAsia" w:ascii="宋体" w:hAnsi="宋体"/>
          <w:sz w:val="24"/>
        </w:rPr>
      </w:pPr>
      <w:r>
        <w:rPr>
          <w:rFonts w:hint="eastAsia" w:ascii="宋体" w:hAnsi="宋体"/>
          <w:sz w:val="24"/>
        </w:rPr>
        <w:t>重庆国际复合材料股份有限公司在长寿经济技术开发区建设</w:t>
      </w:r>
      <w:bookmarkStart w:id="5" w:name="_Hlk199836291"/>
      <w:r>
        <w:rPr>
          <w:rFonts w:hint="eastAsia" w:ascii="宋体" w:hAnsi="宋体"/>
          <w:sz w:val="24"/>
        </w:rPr>
        <w:t>长寿生产基地燃气管道及附属设施项目</w:t>
      </w:r>
      <w:bookmarkEnd w:id="5"/>
      <w:r>
        <w:rPr>
          <w:rFonts w:hint="eastAsia" w:ascii="宋体" w:hAnsi="宋体"/>
          <w:sz w:val="24"/>
        </w:rPr>
        <w:t>，项目投资约1800万元人民币。</w:t>
      </w:r>
    </w:p>
    <w:p w14:paraId="72AC4F27">
      <w:pPr>
        <w:spacing w:line="360" w:lineRule="auto"/>
        <w:ind w:firstLine="480"/>
        <w:rPr>
          <w:rFonts w:hint="eastAsia" w:ascii="宋体" w:hAnsi="宋体"/>
          <w:sz w:val="24"/>
        </w:rPr>
      </w:pPr>
      <w:r>
        <w:rPr>
          <w:rFonts w:hint="eastAsia" w:ascii="宋体" w:hAnsi="宋体"/>
          <w:sz w:val="24"/>
        </w:rPr>
        <w:t>拟建一条天然气管线，起点为为长寿化工工业园区川维宏大化工工厂外天然气管道井处，终点为重庆国际复合材料股份有限公司长寿分公司（长寿工业园齐心大道25号）</w:t>
      </w:r>
      <w:r>
        <w:rPr>
          <w:rFonts w:ascii="宋体" w:hAnsi="宋体"/>
          <w:sz w:val="24"/>
        </w:rPr>
        <w:t>天然气调压站</w:t>
      </w:r>
      <w:r>
        <w:rPr>
          <w:rFonts w:hint="eastAsia" w:ascii="宋体" w:hAnsi="宋体"/>
          <w:sz w:val="24"/>
        </w:rPr>
        <w:t>。</w:t>
      </w:r>
    </w:p>
    <w:p w14:paraId="0851F65F">
      <w:pPr>
        <w:spacing w:line="360" w:lineRule="auto"/>
        <w:ind w:firstLine="480"/>
        <w:rPr>
          <w:rFonts w:hint="eastAsia" w:ascii="宋体" w:hAnsi="宋体"/>
          <w:sz w:val="24"/>
        </w:rPr>
      </w:pPr>
      <w:r>
        <w:rPr>
          <w:rFonts w:ascii="宋体" w:hAnsi="宋体"/>
          <w:sz w:val="24"/>
        </w:rPr>
        <w:t>日输送量：</w:t>
      </w:r>
      <w:r>
        <w:rPr>
          <w:rFonts w:hint="eastAsia" w:ascii="宋体" w:hAnsi="宋体"/>
          <w:sz w:val="24"/>
        </w:rPr>
        <w:t>75</w:t>
      </w:r>
      <w:r>
        <w:rPr>
          <w:rFonts w:ascii="宋体" w:hAnsi="宋体"/>
          <w:sz w:val="24"/>
        </w:rPr>
        <w:t>万</w:t>
      </w:r>
      <w:r>
        <w:rPr>
          <w:rFonts w:hint="eastAsia" w:ascii="宋体" w:hAnsi="宋体"/>
          <w:sz w:val="24"/>
        </w:rPr>
        <w:t>N</w:t>
      </w:r>
      <w:r>
        <w:rPr>
          <w:rFonts w:ascii="宋体" w:hAnsi="宋体"/>
          <w:sz w:val="24"/>
        </w:rPr>
        <w:t>M3。压力等级：</w:t>
      </w:r>
      <w:r>
        <w:rPr>
          <w:rFonts w:hint="eastAsia" w:ascii="宋体" w:hAnsi="宋体"/>
          <w:sz w:val="24"/>
        </w:rPr>
        <w:t xml:space="preserve">4.0 </w:t>
      </w:r>
      <w:r>
        <w:rPr>
          <w:rFonts w:ascii="宋体" w:hAnsi="宋体"/>
          <w:sz w:val="24"/>
        </w:rPr>
        <w:t>MP</w:t>
      </w:r>
      <w:r>
        <w:rPr>
          <w:rFonts w:hint="eastAsia" w:ascii="宋体" w:hAnsi="宋体"/>
          <w:sz w:val="24"/>
        </w:rPr>
        <w:t>a。</w:t>
      </w:r>
    </w:p>
    <w:p w14:paraId="5ADFAE46">
      <w:pPr>
        <w:pStyle w:val="16"/>
        <w:numPr>
          <w:ilvl w:val="0"/>
          <w:numId w:val="3"/>
        </w:numPr>
        <w:spacing w:line="360" w:lineRule="auto"/>
        <w:ind w:left="-159" w:firstLine="0" w:firstLineChars="0"/>
        <w:rPr>
          <w:rFonts w:hint="eastAsia" w:ascii="宋体" w:hAnsi="宋体"/>
          <w:sz w:val="24"/>
        </w:rPr>
      </w:pPr>
      <w:r>
        <w:rPr>
          <w:rFonts w:hint="eastAsia" w:ascii="宋体" w:hAnsi="宋体"/>
          <w:sz w:val="24"/>
        </w:rPr>
        <w:t>咨询服务内容：</w:t>
      </w:r>
    </w:p>
    <w:p w14:paraId="63272F97">
      <w:pPr>
        <w:spacing w:line="360" w:lineRule="auto"/>
        <w:ind w:firstLine="480"/>
        <w:rPr>
          <w:rFonts w:hint="eastAsia" w:ascii="宋体" w:hAnsi="宋体"/>
          <w:sz w:val="24"/>
        </w:rPr>
      </w:pPr>
      <w:r>
        <w:rPr>
          <w:rFonts w:hint="eastAsia" w:ascii="宋体" w:hAnsi="宋体"/>
          <w:sz w:val="24"/>
        </w:rPr>
        <w:t>根据主体设计资料（可行性研究报告或初步设计报告），针对涉河管网段（约7km）编制洪水影响评价报告书：包括了解项目基本情况、确定工程的评价范围和评价标准、水文分析计算、河道演变及洪水影响分析计算、洪水影响分析评价、水土保持登记表（如有）、工程建设项目影响防治补救措施、结论与建议等，并达到长寿区水行政主管部门的审批深度和要求。</w:t>
      </w:r>
    </w:p>
    <w:p w14:paraId="37E9E3FB">
      <w:pPr>
        <w:pStyle w:val="16"/>
        <w:numPr>
          <w:ilvl w:val="0"/>
          <w:numId w:val="2"/>
        </w:numPr>
        <w:spacing w:line="360" w:lineRule="auto"/>
        <w:ind w:left="426" w:firstLineChars="0"/>
        <w:rPr>
          <w:rFonts w:hint="eastAsia" w:ascii="宋体" w:hAnsi="宋体"/>
          <w:sz w:val="24"/>
        </w:rPr>
      </w:pPr>
      <w:r>
        <w:rPr>
          <w:rFonts w:hint="eastAsia" w:ascii="宋体" w:hAnsi="宋体"/>
          <w:sz w:val="24"/>
        </w:rPr>
        <w:t xml:space="preserve">服务工期：合同签订后15天完成。 </w:t>
      </w:r>
    </w:p>
    <w:p w14:paraId="22DBE94E">
      <w:pPr>
        <w:pStyle w:val="16"/>
        <w:numPr>
          <w:ilvl w:val="0"/>
          <w:numId w:val="2"/>
        </w:numPr>
        <w:spacing w:line="360" w:lineRule="auto"/>
        <w:ind w:left="426" w:firstLineChars="0"/>
        <w:rPr>
          <w:rFonts w:hint="eastAsia" w:ascii="宋体" w:hAnsi="宋体"/>
          <w:sz w:val="24"/>
        </w:rPr>
      </w:pPr>
      <w:r>
        <w:rPr>
          <w:rFonts w:hint="eastAsia" w:ascii="宋体" w:hAnsi="宋体"/>
          <w:sz w:val="24"/>
        </w:rPr>
        <w:t>服务地点：重庆国际复合材料股份有限公司长寿生产基地。</w:t>
      </w:r>
    </w:p>
    <w:p w14:paraId="699215FF">
      <w:pPr>
        <w:numPr>
          <w:ilvl w:val="0"/>
          <w:numId w:val="4"/>
        </w:numPr>
        <w:spacing w:line="360" w:lineRule="auto"/>
        <w:rPr>
          <w:rFonts w:hint="eastAsia" w:ascii="宋体" w:hAnsi="宋体"/>
          <w:sz w:val="24"/>
        </w:rPr>
      </w:pPr>
      <w:r>
        <w:rPr>
          <w:rFonts w:hint="eastAsia" w:ascii="宋体" w:hAnsi="宋体"/>
          <w:sz w:val="24"/>
        </w:rPr>
        <w:t>报价人资格</w:t>
      </w:r>
    </w:p>
    <w:p w14:paraId="2462CE7A">
      <w:pPr>
        <w:spacing w:line="360" w:lineRule="auto"/>
        <w:ind w:firstLine="480" w:firstLineChars="200"/>
        <w:rPr>
          <w:rFonts w:hint="eastAsia" w:ascii="宋体" w:hAnsi="宋体"/>
          <w:sz w:val="24"/>
        </w:rPr>
      </w:pPr>
      <w:r>
        <w:rPr>
          <w:rFonts w:hint="eastAsia" w:ascii="宋体" w:hAnsi="宋体"/>
          <w:sz w:val="24"/>
        </w:rPr>
        <w:t>本次询比价实行资格后审，报价人应满足下列资格条件:</w:t>
      </w:r>
    </w:p>
    <w:p w14:paraId="7D97D4F1">
      <w:pPr>
        <w:numPr>
          <w:ilvl w:val="0"/>
          <w:numId w:val="5"/>
        </w:numPr>
        <w:spacing w:line="360" w:lineRule="auto"/>
        <w:rPr>
          <w:rFonts w:hint="eastAsia" w:ascii="宋体" w:hAnsi="宋体"/>
          <w:sz w:val="24"/>
        </w:rPr>
      </w:pPr>
      <w:r>
        <w:rPr>
          <w:rFonts w:hint="eastAsia" w:ascii="宋体" w:hAnsi="宋体"/>
          <w:sz w:val="24"/>
        </w:rPr>
        <w:t>具有独立法人资格，需提供企业营业执照或事业单位法人证书。营业执照经营范围涵盖水文服务或水文水资源调查评价服务。</w:t>
      </w:r>
    </w:p>
    <w:p w14:paraId="37EB45E9">
      <w:pPr>
        <w:numPr>
          <w:ilvl w:val="0"/>
          <w:numId w:val="5"/>
        </w:numPr>
        <w:spacing w:line="360" w:lineRule="auto"/>
        <w:rPr>
          <w:rFonts w:hint="eastAsia" w:ascii="宋体" w:hAnsi="宋体"/>
          <w:sz w:val="24"/>
        </w:rPr>
      </w:pPr>
      <w:r>
        <w:rPr>
          <w:rFonts w:hint="eastAsia" w:ascii="宋体" w:hAnsi="宋体"/>
          <w:sz w:val="24"/>
        </w:rPr>
        <w:t>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需提供网上截图、并承诺无以上情形之一。</w:t>
      </w:r>
    </w:p>
    <w:p w14:paraId="74EEE4DB">
      <w:pPr>
        <w:numPr>
          <w:ilvl w:val="0"/>
          <w:numId w:val="5"/>
        </w:numPr>
        <w:spacing w:line="360" w:lineRule="auto"/>
        <w:rPr>
          <w:rFonts w:hint="eastAsia" w:ascii="宋体" w:hAnsi="宋体"/>
          <w:sz w:val="24"/>
        </w:rPr>
      </w:pPr>
      <w:r>
        <w:rPr>
          <w:rFonts w:hint="eastAsia" w:ascii="宋体" w:hAnsi="宋体"/>
          <w:sz w:val="24"/>
        </w:rPr>
        <w:t>业绩要求：报价人需提供近5年（2020年6月1日-2025年6月1日）至少1个洪水影响评价业绩（合同主要内容复印件或扫描件）。</w:t>
      </w:r>
    </w:p>
    <w:p w14:paraId="6BB4DD19">
      <w:pPr>
        <w:spacing w:line="360" w:lineRule="auto"/>
        <w:rPr>
          <w:rFonts w:hint="eastAsia" w:ascii="宋体" w:hAnsi="宋体"/>
          <w:sz w:val="24"/>
        </w:rPr>
      </w:pPr>
      <w:r>
        <w:rPr>
          <w:rFonts w:hint="eastAsia" w:ascii="宋体" w:hAnsi="宋体"/>
          <w:sz w:val="24"/>
        </w:rPr>
        <w:t>五、报价文件要求：</w:t>
      </w:r>
    </w:p>
    <w:p w14:paraId="1492FFBF">
      <w:pPr>
        <w:numPr>
          <w:ilvl w:val="0"/>
          <w:numId w:val="6"/>
        </w:numPr>
        <w:spacing w:line="360" w:lineRule="auto"/>
        <w:rPr>
          <w:rFonts w:hint="eastAsia" w:ascii="宋体" w:hAnsi="宋体"/>
          <w:sz w:val="24"/>
        </w:rPr>
      </w:pPr>
      <w:r>
        <w:rPr>
          <w:rFonts w:hint="eastAsia" w:ascii="宋体" w:hAnsi="宋体"/>
          <w:sz w:val="24"/>
        </w:rPr>
        <w:t>报价文件加盖公章，除法定代表人和委托代理人签字外，其余手填无效。</w:t>
      </w:r>
    </w:p>
    <w:p w14:paraId="6669F902">
      <w:pPr>
        <w:numPr>
          <w:ilvl w:val="0"/>
          <w:numId w:val="6"/>
        </w:numPr>
        <w:spacing w:line="360" w:lineRule="auto"/>
        <w:rPr>
          <w:rFonts w:hint="eastAsia" w:ascii="宋体" w:hAnsi="宋体"/>
          <w:sz w:val="24"/>
        </w:rPr>
      </w:pPr>
      <w:r>
        <w:rPr>
          <w:rFonts w:hint="eastAsia" w:ascii="宋体" w:hAnsi="宋体"/>
          <w:sz w:val="24"/>
        </w:rPr>
        <w:t>报价文件应密封，封皮注明询比价项目、报价单位及报价日期并加盖公章。</w:t>
      </w:r>
    </w:p>
    <w:p w14:paraId="0A82AB87">
      <w:pPr>
        <w:numPr>
          <w:ilvl w:val="0"/>
          <w:numId w:val="6"/>
        </w:numPr>
        <w:spacing w:line="360" w:lineRule="auto"/>
        <w:rPr>
          <w:rFonts w:hint="eastAsia" w:ascii="宋体" w:hAnsi="宋体"/>
          <w:sz w:val="24"/>
        </w:rPr>
      </w:pPr>
      <w:r>
        <w:rPr>
          <w:rFonts w:hint="eastAsia" w:ascii="宋体" w:hAnsi="宋体"/>
          <w:sz w:val="24"/>
        </w:rPr>
        <w:t>有效期：报价文件及有关承诺文件有效期为报价文件投递截止之日起90天。</w:t>
      </w:r>
    </w:p>
    <w:p w14:paraId="51FB1FCD">
      <w:pPr>
        <w:numPr>
          <w:ilvl w:val="0"/>
          <w:numId w:val="6"/>
        </w:numPr>
        <w:spacing w:line="360" w:lineRule="auto"/>
        <w:rPr>
          <w:rFonts w:hint="eastAsia" w:ascii="宋体" w:hAnsi="宋体"/>
          <w:sz w:val="24"/>
        </w:rPr>
      </w:pPr>
      <w:r>
        <w:rPr>
          <w:rFonts w:hint="eastAsia" w:ascii="宋体" w:hAnsi="宋体"/>
          <w:sz w:val="24"/>
        </w:rPr>
        <w:t>报价人提交的报价文件由报价、资格审查资料和报价人所作的一切有效补充、修改和承诺书等文件组成。</w:t>
      </w:r>
    </w:p>
    <w:p w14:paraId="29FFD96F">
      <w:pPr>
        <w:spacing w:line="360" w:lineRule="auto"/>
        <w:rPr>
          <w:rFonts w:hint="eastAsia" w:ascii="宋体" w:hAnsi="宋体"/>
          <w:sz w:val="24"/>
        </w:rPr>
      </w:pPr>
      <w:r>
        <w:rPr>
          <w:rFonts w:hint="eastAsia" w:ascii="宋体" w:hAnsi="宋体"/>
          <w:sz w:val="24"/>
        </w:rPr>
        <w:t>六、报价要求：</w:t>
      </w:r>
    </w:p>
    <w:p w14:paraId="5745489F">
      <w:pPr>
        <w:numPr>
          <w:ilvl w:val="0"/>
          <w:numId w:val="7"/>
        </w:numPr>
        <w:spacing w:line="360" w:lineRule="auto"/>
        <w:rPr>
          <w:rFonts w:hint="eastAsia" w:ascii="宋体" w:hAnsi="宋体"/>
          <w:sz w:val="24"/>
        </w:rPr>
      </w:pPr>
      <w:r>
        <w:rPr>
          <w:rFonts w:hint="eastAsia" w:ascii="宋体" w:hAnsi="宋体"/>
          <w:sz w:val="24"/>
        </w:rPr>
        <w:t>本项目报价以人民币报价，本项目设置不设置最高限价。报价为一次性报价且为最终报价，所有报价均含</w:t>
      </w:r>
      <w:r>
        <w:rPr>
          <w:rFonts w:ascii="宋体" w:hAnsi="宋体"/>
          <w:sz w:val="24"/>
        </w:rPr>
        <w:t>3</w:t>
      </w:r>
      <w:r>
        <w:rPr>
          <w:rFonts w:hint="eastAsia" w:ascii="宋体" w:hAnsi="宋体"/>
          <w:sz w:val="24"/>
        </w:rPr>
        <w:t>%增值税。</w:t>
      </w:r>
    </w:p>
    <w:p w14:paraId="3B59AA93">
      <w:pPr>
        <w:numPr>
          <w:ilvl w:val="0"/>
          <w:numId w:val="7"/>
        </w:numPr>
        <w:spacing w:line="360" w:lineRule="auto"/>
        <w:rPr>
          <w:rFonts w:hint="eastAsia" w:ascii="宋体" w:hAnsi="宋体"/>
          <w:sz w:val="24"/>
        </w:rPr>
      </w:pPr>
      <w:r>
        <w:rPr>
          <w:rFonts w:hint="eastAsia" w:ascii="宋体" w:hAnsi="宋体"/>
          <w:sz w:val="24"/>
        </w:rPr>
        <w:t>报价货币为人民币(RMB)，应包含完成合同全部义务应承担的一切成本，包括但不限于询比价范围内的项目建议书内容及咨询单位的管理费、税金、利润等所有费用。</w:t>
      </w:r>
    </w:p>
    <w:p w14:paraId="17FFD8AD">
      <w:pPr>
        <w:spacing w:line="360" w:lineRule="auto"/>
        <w:rPr>
          <w:rFonts w:hint="eastAsia" w:ascii="宋体" w:hAnsi="宋体"/>
          <w:sz w:val="24"/>
        </w:rPr>
      </w:pPr>
      <w:r>
        <w:rPr>
          <w:rFonts w:hint="eastAsia" w:ascii="宋体" w:hAnsi="宋体"/>
          <w:sz w:val="24"/>
        </w:rPr>
        <w:t>七、付款方式：</w:t>
      </w:r>
    </w:p>
    <w:p w14:paraId="2DF7651F">
      <w:pPr>
        <w:numPr>
          <w:ilvl w:val="0"/>
          <w:numId w:val="8"/>
        </w:numPr>
        <w:spacing w:line="360" w:lineRule="auto"/>
        <w:rPr>
          <w:rFonts w:hint="eastAsia" w:ascii="宋体" w:hAnsi="宋体"/>
          <w:sz w:val="24"/>
        </w:rPr>
      </w:pPr>
      <w:r>
        <w:rPr>
          <w:rFonts w:hint="eastAsia" w:ascii="宋体" w:hAnsi="宋体"/>
          <w:sz w:val="24"/>
        </w:rPr>
        <w:t>银行承兑汇票。</w:t>
      </w:r>
    </w:p>
    <w:p w14:paraId="06EF26BD">
      <w:pPr>
        <w:numPr>
          <w:ilvl w:val="0"/>
          <w:numId w:val="8"/>
        </w:numPr>
        <w:spacing w:line="360" w:lineRule="auto"/>
        <w:rPr>
          <w:rFonts w:hint="eastAsia" w:ascii="宋体" w:hAnsi="宋体"/>
          <w:sz w:val="24"/>
        </w:rPr>
      </w:pPr>
      <w:r>
        <w:rPr>
          <w:rFonts w:hint="eastAsia" w:ascii="宋体" w:hAnsi="宋体"/>
          <w:sz w:val="24"/>
        </w:rPr>
        <w:t>完成洪水影响评价服务并将全套文件资料交于采购人，采购人在30日内支付合同金额的100%。</w:t>
      </w:r>
    </w:p>
    <w:p w14:paraId="4D282150">
      <w:pPr>
        <w:numPr>
          <w:ilvl w:val="0"/>
          <w:numId w:val="8"/>
        </w:numPr>
        <w:spacing w:line="360" w:lineRule="auto"/>
        <w:rPr>
          <w:rFonts w:hint="eastAsia" w:ascii="宋体" w:hAnsi="宋体"/>
          <w:sz w:val="24"/>
        </w:rPr>
      </w:pPr>
      <w:r>
        <w:rPr>
          <w:rFonts w:hint="eastAsia" w:ascii="宋体" w:hAnsi="宋体"/>
          <w:sz w:val="24"/>
        </w:rPr>
        <w:t>采购人在支付服务费前，需收到服务商开具税率为</w:t>
      </w:r>
      <w:r>
        <w:rPr>
          <w:rFonts w:ascii="宋体" w:hAnsi="宋体"/>
          <w:sz w:val="24"/>
        </w:rPr>
        <w:t>3</w:t>
      </w:r>
      <w:r>
        <w:rPr>
          <w:rFonts w:hint="eastAsia" w:ascii="宋体" w:hAnsi="宋体"/>
          <w:sz w:val="24"/>
        </w:rPr>
        <w:t>%的全额增值税专用发票，否则不予支付。</w:t>
      </w:r>
    </w:p>
    <w:p w14:paraId="1792EA4F">
      <w:pPr>
        <w:spacing w:line="360" w:lineRule="auto"/>
        <w:rPr>
          <w:rFonts w:hint="eastAsia" w:ascii="宋体" w:hAnsi="宋体"/>
          <w:sz w:val="24"/>
        </w:rPr>
      </w:pPr>
      <w:r>
        <w:rPr>
          <w:rFonts w:hint="eastAsia" w:ascii="宋体" w:hAnsi="宋体"/>
          <w:sz w:val="24"/>
        </w:rPr>
        <w:t>八、询比价公告时间</w:t>
      </w:r>
    </w:p>
    <w:p w14:paraId="7A338FEB">
      <w:pPr>
        <w:numPr>
          <w:ilvl w:val="0"/>
          <w:numId w:val="9"/>
        </w:numPr>
        <w:spacing w:line="360" w:lineRule="auto"/>
        <w:rPr>
          <w:rFonts w:hint="eastAsia" w:ascii="宋体" w:hAnsi="宋体" w:cs="宋体"/>
          <w:sz w:val="24"/>
        </w:rPr>
      </w:pPr>
      <w:r>
        <w:rPr>
          <w:rFonts w:hint="eastAsia" w:ascii="宋体" w:hAnsi="宋体"/>
          <w:sz w:val="24"/>
        </w:rPr>
        <w:t>本次询比价公告开始时间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6 </w:t>
      </w:r>
      <w:r>
        <w:rPr>
          <w:rFonts w:hint="eastAsia" w:ascii="宋体" w:hAnsi="宋体"/>
          <w:sz w:val="24"/>
        </w:rPr>
        <w:t>月</w:t>
      </w:r>
      <w:r>
        <w:rPr>
          <w:rFonts w:hint="eastAsia" w:ascii="宋体" w:hAnsi="宋体"/>
          <w:sz w:val="24"/>
          <w:u w:val="single"/>
        </w:rPr>
        <w:t xml:space="preserve"> 5 </w:t>
      </w:r>
      <w:r>
        <w:rPr>
          <w:rFonts w:hint="eastAsia" w:ascii="宋体" w:hAnsi="宋体"/>
          <w:sz w:val="24"/>
        </w:rPr>
        <w:t>日，公告结束时间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6</w:t>
      </w:r>
      <w:r>
        <w:rPr>
          <w:rFonts w:hint="eastAsia" w:ascii="宋体" w:hAnsi="宋体"/>
          <w:sz w:val="24"/>
        </w:rPr>
        <w:t>月</w:t>
      </w:r>
      <w:r>
        <w:rPr>
          <w:rFonts w:hint="eastAsia" w:ascii="宋体" w:hAnsi="宋体"/>
          <w:sz w:val="24"/>
          <w:u w:val="single"/>
        </w:rPr>
        <w:t xml:space="preserve"> 10  </w:t>
      </w:r>
      <w:r>
        <w:rPr>
          <w:rFonts w:hint="eastAsia" w:ascii="宋体" w:hAnsi="宋体"/>
          <w:sz w:val="24"/>
        </w:rPr>
        <w:t>日。</w:t>
      </w:r>
    </w:p>
    <w:p w14:paraId="2725258E">
      <w:pPr>
        <w:numPr>
          <w:ilvl w:val="0"/>
          <w:numId w:val="9"/>
        </w:numPr>
        <w:spacing w:line="360" w:lineRule="auto"/>
        <w:rPr>
          <w:rFonts w:hint="eastAsia" w:ascii="宋体" w:hAnsi="宋体"/>
          <w:sz w:val="24"/>
        </w:rPr>
      </w:pPr>
      <w:r>
        <w:rPr>
          <w:rFonts w:hint="eastAsia" w:ascii="宋体" w:hAnsi="宋体"/>
          <w:sz w:val="24"/>
        </w:rPr>
        <w:t xml:space="preserve">取得询比价文件的联系方式： </w:t>
      </w:r>
    </w:p>
    <w:p w14:paraId="571E83BD">
      <w:pPr>
        <w:spacing w:line="360" w:lineRule="auto"/>
        <w:ind w:firstLine="480" w:firstLineChars="200"/>
        <w:rPr>
          <w:rFonts w:hint="eastAsia" w:ascii="宋体" w:hAnsi="宋体"/>
          <w:sz w:val="24"/>
        </w:rPr>
      </w:pPr>
      <w:r>
        <w:rPr>
          <w:rFonts w:hint="eastAsia" w:ascii="宋体" w:hAnsi="宋体"/>
          <w:sz w:val="24"/>
        </w:rPr>
        <w:t>采   购   人：重庆国际复合材料股份有限公司</w:t>
      </w:r>
    </w:p>
    <w:p w14:paraId="48B0CA9E">
      <w:pPr>
        <w:spacing w:line="360" w:lineRule="auto"/>
        <w:ind w:firstLine="480" w:firstLineChars="200"/>
        <w:rPr>
          <w:rFonts w:hint="eastAsia" w:ascii="宋体" w:hAnsi="宋体"/>
          <w:sz w:val="24"/>
        </w:rPr>
      </w:pPr>
      <w:r>
        <w:rPr>
          <w:rFonts w:hint="eastAsia" w:ascii="宋体" w:hAnsi="宋体"/>
          <w:sz w:val="24"/>
        </w:rPr>
        <w:t>办  公 地 址：重庆市大渡口区建桥工业园B区</w:t>
      </w:r>
    </w:p>
    <w:p w14:paraId="4159EAE3">
      <w:pPr>
        <w:spacing w:line="360" w:lineRule="auto"/>
        <w:ind w:firstLine="480" w:firstLineChars="200"/>
        <w:rPr>
          <w:rFonts w:hint="eastAsia"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362ED05D">
      <w:pPr>
        <w:spacing w:line="360" w:lineRule="auto"/>
        <w:rPr>
          <w:rFonts w:hint="eastAsia"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3CFC5641">
      <w:pPr>
        <w:spacing w:line="360" w:lineRule="auto"/>
        <w:ind w:firstLine="480"/>
        <w:rPr>
          <w:rFonts w:hint="eastAsia" w:ascii="宋体" w:hAnsi="宋体"/>
          <w:sz w:val="24"/>
        </w:rPr>
      </w:pPr>
      <w:r>
        <w:rPr>
          <w:rFonts w:hint="eastAsia" w:ascii="宋体" w:hAnsi="宋体"/>
          <w:sz w:val="24"/>
        </w:rPr>
        <w:t>监督人：重庆国际复合材料股份有限公司</w:t>
      </w:r>
    </w:p>
    <w:p w14:paraId="3785C69E">
      <w:pPr>
        <w:spacing w:line="360" w:lineRule="auto"/>
        <w:ind w:firstLine="480"/>
        <w:rPr>
          <w:rFonts w:hint="eastAsia" w:ascii="宋体" w:hAnsi="宋体"/>
          <w:sz w:val="24"/>
        </w:rPr>
      </w:pPr>
      <w:r>
        <w:rPr>
          <w:rFonts w:hint="eastAsia" w:ascii="宋体" w:hAnsi="宋体"/>
          <w:sz w:val="24"/>
        </w:rPr>
        <w:t>地址：重庆市大渡口区建桥工业园B区</w:t>
      </w:r>
    </w:p>
    <w:p w14:paraId="22216E6C">
      <w:pPr>
        <w:spacing w:line="360" w:lineRule="auto"/>
        <w:ind w:firstLine="480"/>
        <w:rPr>
          <w:rFonts w:hint="eastAsia" w:ascii="宋体" w:hAnsi="宋体"/>
          <w:sz w:val="24"/>
        </w:rPr>
      </w:pPr>
      <w:r>
        <w:rPr>
          <w:rFonts w:hint="eastAsia" w:ascii="宋体" w:hAnsi="宋体"/>
          <w:sz w:val="24"/>
        </w:rPr>
        <w:t>联系人：付老师</w:t>
      </w:r>
    </w:p>
    <w:p w14:paraId="7795E299">
      <w:pPr>
        <w:spacing w:line="360" w:lineRule="auto"/>
        <w:ind w:firstLine="480"/>
        <w:rPr>
          <w:rFonts w:hint="eastAsia" w:ascii="宋体" w:hAnsi="宋体"/>
          <w:sz w:val="24"/>
        </w:rPr>
      </w:pPr>
      <w:r>
        <w:rPr>
          <w:rFonts w:hint="eastAsia" w:ascii="宋体" w:hAnsi="宋体"/>
          <w:sz w:val="24"/>
        </w:rPr>
        <w:t>联系电话：023-68536643</w:t>
      </w:r>
    </w:p>
    <w:p w14:paraId="4C22FEB8">
      <w:pPr>
        <w:spacing w:line="360" w:lineRule="auto"/>
        <w:ind w:firstLine="480"/>
        <w:rPr>
          <w:rFonts w:hint="eastAsia" w:ascii="宋体" w:hAnsi="宋体"/>
          <w:sz w:val="24"/>
        </w:rPr>
      </w:pPr>
      <w:r>
        <w:rPr>
          <w:rFonts w:hint="eastAsia" w:ascii="宋体" w:hAnsi="宋体"/>
          <w:sz w:val="24"/>
        </w:rPr>
        <w:t>邮箱：</w:t>
      </w:r>
      <w:r>
        <w:rPr>
          <w:rFonts w:ascii="宋体" w:hAnsi="宋体" w:cs="宋体"/>
          <w:sz w:val="24"/>
        </w:rPr>
        <w:t>fuwei4253@cpicfiber.com</w:t>
      </w:r>
    </w:p>
    <w:p w14:paraId="7592AB7D">
      <w:pPr>
        <w:spacing w:line="360" w:lineRule="auto"/>
        <w:rPr>
          <w:rFonts w:hint="eastAsia" w:ascii="宋体" w:hAnsi="宋体"/>
          <w:sz w:val="24"/>
        </w:rPr>
      </w:pPr>
      <w:r>
        <w:rPr>
          <w:rFonts w:hint="eastAsia" w:ascii="宋体" w:hAnsi="宋体"/>
          <w:sz w:val="24"/>
        </w:rPr>
        <w:t>十、文件递交：</w:t>
      </w:r>
    </w:p>
    <w:p w14:paraId="16C9C1AA">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报价文件递交截止时间：</w:t>
      </w:r>
      <w:r>
        <w:rPr>
          <w:rFonts w:hint="eastAsia" w:ascii="宋体" w:hAnsi="宋体" w:cs="宋体"/>
          <w:sz w:val="24"/>
          <w:u w:val="single"/>
        </w:rPr>
        <w:t xml:space="preserve"> 2025 </w:t>
      </w:r>
      <w:r>
        <w:rPr>
          <w:rFonts w:hint="eastAsia" w:ascii="宋体" w:hAnsi="宋体" w:cs="宋体"/>
          <w:sz w:val="24"/>
        </w:rPr>
        <w:t>年</w:t>
      </w:r>
      <w:r>
        <w:rPr>
          <w:rFonts w:hint="eastAsia" w:ascii="宋体" w:hAnsi="宋体" w:cs="宋体"/>
          <w:sz w:val="24"/>
          <w:u w:val="single"/>
        </w:rPr>
        <w:t xml:space="preserve"> 6 </w:t>
      </w:r>
      <w:r>
        <w:rPr>
          <w:rFonts w:hint="eastAsia" w:ascii="宋体" w:hAnsi="宋体" w:cs="宋体"/>
          <w:sz w:val="24"/>
        </w:rPr>
        <w:t xml:space="preserve">月 </w:t>
      </w:r>
      <w:r>
        <w:rPr>
          <w:rFonts w:ascii="宋体" w:hAnsi="宋体" w:cs="宋体"/>
          <w:sz w:val="24"/>
          <w:u w:val="single"/>
        </w:rPr>
        <w:t xml:space="preserve"> </w:t>
      </w:r>
      <w:r>
        <w:rPr>
          <w:rFonts w:hint="eastAsia" w:ascii="宋体" w:hAnsi="宋体" w:cs="宋体"/>
          <w:sz w:val="24"/>
          <w:u w:val="single"/>
        </w:rPr>
        <w:t>11　</w:t>
      </w:r>
      <w:r>
        <w:rPr>
          <w:rFonts w:hint="eastAsia" w:ascii="宋体" w:hAnsi="宋体" w:cs="宋体"/>
          <w:sz w:val="24"/>
        </w:rPr>
        <w:t>日上午</w:t>
      </w:r>
      <w:r>
        <w:rPr>
          <w:rFonts w:ascii="宋体" w:hAnsi="宋体" w:cs="宋体"/>
          <w:sz w:val="24"/>
          <w:u w:val="single"/>
        </w:rPr>
        <w:t xml:space="preserve"> </w:t>
      </w:r>
      <w:r>
        <w:rPr>
          <w:rFonts w:hint="eastAsia" w:ascii="宋体" w:hAnsi="宋体" w:cs="宋体"/>
          <w:sz w:val="24"/>
          <w:u w:val="single"/>
        </w:rPr>
        <w:t xml:space="preserve">10 </w:t>
      </w:r>
      <w:r>
        <w:rPr>
          <w:rFonts w:ascii="宋体" w:hAnsi="宋体" w:cs="宋体"/>
          <w:sz w:val="24"/>
        </w:rPr>
        <w:t>时</w:t>
      </w:r>
      <w:r>
        <w:rPr>
          <w:rFonts w:hint="eastAsia" w:ascii="宋体" w:hAnsi="宋体" w:cs="宋体"/>
          <w:sz w:val="24"/>
          <w:u w:val="single"/>
        </w:rPr>
        <w:t xml:space="preserve"> 00</w:t>
      </w:r>
      <w:r>
        <w:rPr>
          <w:rFonts w:ascii="宋体" w:hAnsi="宋体" w:cs="宋体"/>
          <w:sz w:val="24"/>
          <w:u w:val="single"/>
        </w:rPr>
        <w:t xml:space="preserve"> </w:t>
      </w:r>
      <w:r>
        <w:rPr>
          <w:rFonts w:hint="eastAsia" w:ascii="宋体" w:hAnsi="宋体" w:cs="宋体"/>
          <w:sz w:val="24"/>
        </w:rPr>
        <w:t>分；递交地点为：重庆市大渡口区重庆国际复合材料股份有限公司。</w:t>
      </w:r>
    </w:p>
    <w:p w14:paraId="551755EC">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比价时间：报价文件递交截止之日起3个工作日内。</w:t>
      </w:r>
    </w:p>
    <w:p w14:paraId="7B481D4A">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比价地点：重庆市大渡口区重庆国际复合材料股份有限公司大渡口本部。</w:t>
      </w:r>
    </w:p>
    <w:p w14:paraId="1898A8EE">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逾期送达的、未送达指定地点或不按照要求密封</w:t>
      </w:r>
      <w:r>
        <w:rPr>
          <w:rFonts w:hint="eastAsia" w:ascii="宋体" w:hAnsi="宋体" w:cs="宋体"/>
          <w:color w:val="000000"/>
          <w:sz w:val="24"/>
        </w:rPr>
        <w:t>的</w:t>
      </w:r>
      <w:r>
        <w:rPr>
          <w:rFonts w:hint="eastAsia" w:ascii="宋体" w:hAnsi="宋体" w:cs="宋体"/>
          <w:sz w:val="24"/>
        </w:rPr>
        <w:t>报价文件，采购人不予受理。</w:t>
      </w:r>
    </w:p>
    <w:p w14:paraId="33956E7B">
      <w:pPr>
        <w:spacing w:line="360" w:lineRule="auto"/>
        <w:jc w:val="left"/>
        <w:rPr>
          <w:rFonts w:hint="eastAsia" w:ascii="宋体" w:hAnsi="宋体"/>
          <w:snapToGrid w:val="0"/>
          <w:kern w:val="0"/>
          <w:sz w:val="24"/>
        </w:rPr>
      </w:pPr>
      <w:r>
        <w:rPr>
          <w:rFonts w:ascii="宋体" w:hAnsi="宋体"/>
          <w:snapToGrid w:val="0"/>
          <w:kern w:val="0"/>
          <w:sz w:val="24"/>
        </w:rPr>
        <w:t>十一</w:t>
      </w:r>
      <w:r>
        <w:rPr>
          <w:rFonts w:hint="eastAsia" w:ascii="宋体" w:hAnsi="宋体"/>
          <w:snapToGrid w:val="0"/>
          <w:kern w:val="0"/>
          <w:sz w:val="24"/>
        </w:rPr>
        <w:t>、比价方式：本次比价采取经评审的最低价法。</w:t>
      </w:r>
    </w:p>
    <w:p w14:paraId="06BC2B1F">
      <w:pPr>
        <w:spacing w:line="360" w:lineRule="auto"/>
        <w:jc w:val="left"/>
        <w:rPr>
          <w:rFonts w:hint="eastAsia" w:ascii="宋体" w:hAnsi="宋体"/>
          <w:snapToGrid w:val="0"/>
          <w:kern w:val="0"/>
          <w:sz w:val="24"/>
        </w:rPr>
      </w:pPr>
      <w:r>
        <w:rPr>
          <w:rFonts w:hint="eastAsia" w:ascii="宋体" w:hAnsi="宋体"/>
          <w:snapToGrid w:val="0"/>
          <w:kern w:val="0"/>
          <w:sz w:val="24"/>
        </w:rPr>
        <w:t>（1）对报价不高于最高限价（若有）的所有报价人的报价文件，按照报价由低到高的顺序排序。</w:t>
      </w:r>
    </w:p>
    <w:p w14:paraId="7BCEEDD8">
      <w:pPr>
        <w:spacing w:line="360" w:lineRule="auto"/>
        <w:jc w:val="left"/>
        <w:rPr>
          <w:rFonts w:hint="eastAsia" w:ascii="宋体" w:hAnsi="宋体"/>
          <w:snapToGrid w:val="0"/>
          <w:kern w:val="0"/>
          <w:sz w:val="24"/>
        </w:rPr>
      </w:pPr>
      <w:r>
        <w:rPr>
          <w:rFonts w:hint="eastAsia" w:ascii="宋体" w:hAnsi="宋体"/>
          <w:snapToGrid w:val="0"/>
          <w:kern w:val="0"/>
          <w:sz w:val="24"/>
        </w:rPr>
        <w:t>（2）符合性审查合格的报价人中，报价最低的成为第一成交候选人，报价次低的成为第二成交候选人，依次类推。</w:t>
      </w:r>
      <w:bookmarkStart w:id="6" w:name="_GoBack"/>
      <w:bookmarkEnd w:id="6"/>
    </w:p>
    <w:p w14:paraId="4C877067">
      <w:pPr>
        <w:spacing w:line="360" w:lineRule="auto"/>
        <w:jc w:val="left"/>
        <w:rPr>
          <w:rFonts w:hint="eastAsia" w:ascii="宋体" w:hAnsi="宋体"/>
          <w:snapToGrid w:val="0"/>
          <w:kern w:val="0"/>
          <w:sz w:val="24"/>
        </w:rPr>
      </w:pPr>
      <w:r>
        <w:rPr>
          <w:rFonts w:hint="eastAsia" w:ascii="宋体" w:hAnsi="宋体"/>
          <w:snapToGrid w:val="0"/>
          <w:kern w:val="0"/>
          <w:sz w:val="24"/>
        </w:rPr>
        <w:t>（3）因谈判小组作否决处理，导致有效供应商不足三个的，谈判小组应当否决所有谈判文件。</w:t>
      </w:r>
    </w:p>
    <w:p w14:paraId="02EFFFDB">
      <w:pPr>
        <w:spacing w:line="360" w:lineRule="auto"/>
        <w:ind w:firstLine="480" w:firstLineChars="200"/>
        <w:jc w:val="left"/>
        <w:rPr>
          <w:rFonts w:hint="eastAsia" w:ascii="宋体" w:hAnsi="宋体" w:cs="宋体"/>
          <w:sz w:val="24"/>
        </w:rPr>
      </w:pPr>
    </w:p>
    <w:p w14:paraId="4C371F44">
      <w:pPr>
        <w:spacing w:line="360" w:lineRule="auto"/>
        <w:jc w:val="right"/>
        <w:rPr>
          <w:rFonts w:hint="eastAsia" w:ascii="宋体" w:hAnsi="宋体"/>
          <w:color w:val="0000FF"/>
          <w:kern w:val="0"/>
          <w:sz w:val="24"/>
        </w:rPr>
      </w:pPr>
      <w:r>
        <w:rPr>
          <w:rFonts w:hint="eastAsia" w:ascii="宋体" w:hAnsi="宋体"/>
          <w:color w:val="0000FF"/>
          <w:kern w:val="0"/>
          <w:sz w:val="24"/>
        </w:rPr>
        <w:t xml:space="preserve">  </w:t>
      </w:r>
    </w:p>
    <w:p w14:paraId="79B76212">
      <w:pPr>
        <w:spacing w:line="360" w:lineRule="auto"/>
        <w:jc w:val="right"/>
        <w:rPr>
          <w:rFonts w:hint="eastAsia" w:ascii="宋体" w:hAnsi="宋体" w:cs="宋体"/>
          <w:sz w:val="24"/>
        </w:rPr>
      </w:pPr>
      <w:r>
        <w:rPr>
          <w:rFonts w:hint="eastAsia" w:ascii="宋体" w:hAnsi="宋体" w:cs="宋体"/>
          <w:sz w:val="24"/>
        </w:rPr>
        <w:t>重庆国际复合材料股份有限公司</w:t>
      </w:r>
    </w:p>
    <w:p w14:paraId="0B3A52BD">
      <w:pPr>
        <w:spacing w:line="360" w:lineRule="auto"/>
        <w:jc w:val="right"/>
        <w:rPr>
          <w:rFonts w:hint="eastAsia" w:ascii="宋体" w:hAnsi="宋体" w:cs="宋体"/>
          <w:sz w:val="24"/>
        </w:rPr>
      </w:pPr>
      <w:r>
        <w:rPr>
          <w:rFonts w:hint="eastAsia" w:ascii="宋体" w:hAnsi="宋体" w:cs="宋体"/>
          <w:sz w:val="24"/>
        </w:rPr>
        <w:t>2025年6月5日</w:t>
      </w:r>
    </w:p>
    <w:p w14:paraId="5784DC6C">
      <w:pPr>
        <w:spacing w:line="360" w:lineRule="auto"/>
        <w:rPr>
          <w:rFonts w:hint="eastAsia" w:ascii="宋体" w:hAnsi="宋体"/>
          <w:sz w:val="24"/>
        </w:rPr>
        <w:sectPr>
          <w:pgSz w:w="11906" w:h="16838"/>
          <w:pgMar w:top="1440" w:right="1800" w:bottom="1440" w:left="1800" w:header="851" w:footer="992" w:gutter="0"/>
          <w:cols w:space="720" w:num="1"/>
          <w:docGrid w:type="lines" w:linePitch="312" w:charSpace="0"/>
        </w:sectPr>
      </w:pPr>
    </w:p>
    <w:p w14:paraId="1F090B2E">
      <w:pPr>
        <w:spacing w:before="180" w:beforeLines="75" w:after="240" w:afterLines="100"/>
        <w:jc w:val="center"/>
        <w:rPr>
          <w:rFonts w:hint="eastAsia" w:ascii="宋体" w:hAnsi="宋体" w:cs="Arial"/>
          <w:b/>
          <w:color w:val="000000"/>
          <w:sz w:val="44"/>
          <w:szCs w:val="44"/>
        </w:rPr>
      </w:pPr>
      <w:r>
        <w:rPr>
          <w:rFonts w:hint="eastAsia" w:ascii="宋体" w:hAnsi="宋体" w:cs="Arial"/>
          <w:b/>
          <w:color w:val="000000"/>
          <w:sz w:val="44"/>
          <w:szCs w:val="44"/>
        </w:rPr>
        <w:t>法定代表人授权书</w:t>
      </w:r>
    </w:p>
    <w:p w14:paraId="38FEA56C">
      <w:pPr>
        <w:spacing w:line="480" w:lineRule="auto"/>
        <w:ind w:firstLine="480" w:firstLineChars="200"/>
        <w:jc w:val="left"/>
        <w:rPr>
          <w:rFonts w:hint="eastAsia"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询比价，以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1C1D058A">
      <w:pPr>
        <w:spacing w:line="480" w:lineRule="auto"/>
        <w:ind w:firstLine="480" w:firstLineChars="200"/>
        <w:rPr>
          <w:rFonts w:hint="eastAsia"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206A48CA">
      <w:pPr>
        <w:spacing w:line="480" w:lineRule="auto"/>
        <w:rPr>
          <w:rFonts w:hint="eastAsia" w:ascii="宋体" w:hAnsi="宋体"/>
          <w:color w:val="000000"/>
          <w:sz w:val="24"/>
        </w:rPr>
      </w:pPr>
    </w:p>
    <w:p w14:paraId="28773611">
      <w:pPr>
        <w:spacing w:line="480" w:lineRule="auto"/>
        <w:rPr>
          <w:rFonts w:hint="eastAsia"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0061E500">
      <w:pPr>
        <w:spacing w:line="480" w:lineRule="auto"/>
        <w:rPr>
          <w:rFonts w:hint="eastAsia"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469AD4AA">
      <w:pPr>
        <w:rPr>
          <w:rFonts w:hint="eastAsia" w:ascii="宋体" w:hAnsi="宋体"/>
          <w:color w:val="000000"/>
        </w:rPr>
      </w:pPr>
    </w:p>
    <w:p w14:paraId="3CDD6948">
      <w:pPr>
        <w:spacing w:line="360" w:lineRule="auto"/>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151CCA1F">
      <w:pPr>
        <w:spacing w:line="360" w:lineRule="auto"/>
        <w:rPr>
          <w:rFonts w:hint="eastAsia" w:ascii="宋体" w:hAnsi="宋体"/>
          <w:color w:val="000000"/>
          <w:sz w:val="24"/>
        </w:rPr>
      </w:pPr>
    </w:p>
    <w:p w14:paraId="0C82CE5F">
      <w:pPr>
        <w:spacing w:line="360" w:lineRule="auto"/>
        <w:rPr>
          <w:rFonts w:hint="eastAsia"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1133D474">
      <w:pPr>
        <w:spacing w:line="360" w:lineRule="auto"/>
        <w:rPr>
          <w:rFonts w:hint="eastAsia" w:ascii="宋体" w:hAnsi="宋体"/>
          <w:sz w:val="24"/>
        </w:rPr>
      </w:pPr>
    </w:p>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E02BD">
    <w:pPr>
      <w:pStyle w:val="6"/>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multilevel"/>
    <w:tmpl w:val="00000002"/>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4"/>
    <w:multiLevelType w:val="singleLevel"/>
    <w:tmpl w:val="00000004"/>
    <w:lvl w:ilvl="0" w:tentative="0">
      <w:start w:val="4"/>
      <w:numFmt w:val="chineseCounting"/>
      <w:suff w:val="nothing"/>
      <w:lvlText w:val="%1、"/>
      <w:lvlJc w:val="left"/>
      <w:rPr>
        <w:rFonts w:hint="eastAsia"/>
        <w:lang w:val="en-US"/>
      </w:rPr>
    </w:lvl>
  </w:abstractNum>
  <w:abstractNum w:abstractNumId="4">
    <w:nsid w:val="00000005"/>
    <w:multiLevelType w:val="singleLevel"/>
    <w:tmpl w:val="00000005"/>
    <w:lvl w:ilvl="0" w:tentative="0">
      <w:start w:val="1"/>
      <w:numFmt w:val="decimal"/>
      <w:suff w:val="nothing"/>
      <w:lvlText w:val="（%1）"/>
      <w:lvlJc w:val="left"/>
    </w:lvl>
  </w:abstractNum>
  <w:abstractNum w:abstractNumId="5">
    <w:nsid w:val="00000006"/>
    <w:multiLevelType w:val="singleLevel"/>
    <w:tmpl w:val="00000006"/>
    <w:lvl w:ilvl="0" w:tentative="0">
      <w:start w:val="1"/>
      <w:numFmt w:val="decimal"/>
      <w:suff w:val="nothing"/>
      <w:lvlText w:val="（%1）"/>
      <w:lvlJc w:val="left"/>
    </w:lvl>
  </w:abstractNum>
  <w:abstractNum w:abstractNumId="6">
    <w:nsid w:val="00000007"/>
    <w:multiLevelType w:val="multilevel"/>
    <w:tmpl w:val="00000007"/>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00000008"/>
    <w:multiLevelType w:val="singleLevel"/>
    <w:tmpl w:val="00000008"/>
    <w:lvl w:ilvl="0" w:tentative="0">
      <w:start w:val="1"/>
      <w:numFmt w:val="decimal"/>
      <w:suff w:val="nothing"/>
      <w:lvlText w:val="（%1）"/>
      <w:lvlJc w:val="left"/>
    </w:lvl>
  </w:abstractNum>
  <w:abstractNum w:abstractNumId="8">
    <w:nsid w:val="00000009"/>
    <w:multiLevelType w:val="singleLevel"/>
    <w:tmpl w:val="00000009"/>
    <w:lvl w:ilvl="0" w:tentative="0">
      <w:start w:val="1"/>
      <w:numFmt w:val="chineseCounting"/>
      <w:suff w:val="nothing"/>
      <w:lvlText w:val="%1、"/>
      <w:lvlJc w:val="left"/>
      <w:rPr>
        <w:rFonts w:hint="eastAsia"/>
      </w:rPr>
    </w:lvl>
  </w:abstractNum>
  <w:abstractNum w:abstractNumId="9">
    <w:nsid w:val="0D9F3294"/>
    <w:multiLevelType w:val="singleLevel"/>
    <w:tmpl w:val="0D9F3294"/>
    <w:lvl w:ilvl="0" w:tentative="0">
      <w:start w:val="1"/>
      <w:numFmt w:val="decimal"/>
      <w:suff w:val="nothing"/>
      <w:lvlText w:val="（%1）"/>
      <w:lvlJc w:val="left"/>
    </w:lvl>
  </w:abstractNum>
  <w:num w:numId="1">
    <w:abstractNumId w:val="8"/>
  </w:num>
  <w:num w:numId="2">
    <w:abstractNumId w:val="1"/>
  </w:num>
  <w:num w:numId="3">
    <w:abstractNumId w:val="6"/>
  </w:num>
  <w:num w:numId="4">
    <w:abstractNumId w:val="3"/>
  </w:num>
  <w:num w:numId="5">
    <w:abstractNumId w:val="7"/>
  </w:num>
  <w:num w:numId="6">
    <w:abstractNumId w:val="2"/>
  </w:num>
  <w:num w:numId="7">
    <w:abstractNumId w:val="5"/>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846"/>
    <w:rsid w:val="00072A0C"/>
    <w:rsid w:val="000A4846"/>
    <w:rsid w:val="001555B2"/>
    <w:rsid w:val="003B64E8"/>
    <w:rsid w:val="003F32DD"/>
    <w:rsid w:val="004E34B0"/>
    <w:rsid w:val="0051476B"/>
    <w:rsid w:val="00590716"/>
    <w:rsid w:val="005D1B07"/>
    <w:rsid w:val="008846D8"/>
    <w:rsid w:val="008F30DA"/>
    <w:rsid w:val="00A16100"/>
    <w:rsid w:val="00A63ABF"/>
    <w:rsid w:val="00A84D20"/>
    <w:rsid w:val="00C543F1"/>
    <w:rsid w:val="00D56EBC"/>
    <w:rsid w:val="00EA02E4"/>
    <w:rsid w:val="00F0401C"/>
    <w:rsid w:val="12914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autoSpaceDE w:val="0"/>
      <w:autoSpaceDN w:val="0"/>
      <w:adjustRightInd w:val="0"/>
      <w:spacing w:line="360" w:lineRule="auto"/>
      <w:jc w:val="left"/>
      <w:outlineLvl w:val="2"/>
    </w:pPr>
    <w:rPr>
      <w:rFonts w:ascii="仿宋_GB2312" w:hAnsi="仿宋_GB2312"/>
      <w:b/>
      <w:kern w:val="0"/>
      <w:szCs w:val="28"/>
    </w:rPr>
  </w:style>
  <w:style w:type="character" w:default="1" w:styleId="10">
    <w:name w:val="Default Paragraph Font"/>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99"/>
    <w:pPr>
      <w:adjustRightInd w:val="0"/>
      <w:spacing w:line="360" w:lineRule="atLeast"/>
      <w:jc w:val="left"/>
      <w:textAlignment w:val="baseline"/>
    </w:pPr>
    <w:rPr>
      <w:kern w:val="0"/>
      <w:sz w:val="24"/>
      <w:szCs w:val="20"/>
    </w:rPr>
  </w:style>
  <w:style w:type="paragraph" w:styleId="4">
    <w:name w:val="Date"/>
    <w:basedOn w:val="1"/>
    <w:next w:val="1"/>
    <w:link w:val="15"/>
    <w:uiPriority w:val="0"/>
    <w:pPr>
      <w:ind w:left="100" w:leftChars="25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39"/>
    <w:pPr>
      <w:ind w:left="420" w:leftChars="200"/>
    </w:p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Hyperlink"/>
    <w:uiPriority w:val="99"/>
    <w:rPr>
      <w:color w:val="000000"/>
      <w:u w:val="none"/>
    </w:rPr>
  </w:style>
  <w:style w:type="character" w:styleId="12">
    <w:name w:val="annotation reference"/>
    <w:basedOn w:val="10"/>
    <w:uiPriority w:val="0"/>
    <w:rPr>
      <w:sz w:val="21"/>
      <w:szCs w:val="21"/>
    </w:rPr>
  </w:style>
  <w:style w:type="character" w:customStyle="1" w:styleId="13">
    <w:name w:val="页脚 字符"/>
    <w:link w:val="5"/>
    <w:qFormat/>
    <w:uiPriority w:val="0"/>
    <w:rPr>
      <w:kern w:val="2"/>
      <w:sz w:val="18"/>
      <w:szCs w:val="18"/>
    </w:rPr>
  </w:style>
  <w:style w:type="character" w:customStyle="1" w:styleId="14">
    <w:name w:val="页眉 字符"/>
    <w:link w:val="6"/>
    <w:qFormat/>
    <w:uiPriority w:val="0"/>
    <w:rPr>
      <w:kern w:val="2"/>
      <w:sz w:val="18"/>
      <w:szCs w:val="18"/>
    </w:rPr>
  </w:style>
  <w:style w:type="character" w:customStyle="1" w:styleId="15">
    <w:name w:val="日期 字符"/>
    <w:basedOn w:val="10"/>
    <w:link w:val="4"/>
    <w:uiPriority w:val="0"/>
    <w:rPr>
      <w:kern w:val="2"/>
      <w:sz w:val="21"/>
      <w:szCs w:val="24"/>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1875</Words>
  <Characters>2036</Characters>
  <Lines>18</Lines>
  <Paragraphs>5</Paragraphs>
  <TotalTime>216</TotalTime>
  <ScaleCrop>false</ScaleCrop>
  <LinksUpToDate>false</LinksUpToDate>
  <CharactersWithSpaces>2463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2025-05-07T07:52:00Z</dcterms:created>
  <dc:creator>leeqiang</dc:creator>
  <cp:lastModifiedBy>envy.</cp:lastModifiedBy>
  <cp:lastPrinted>2025-05-08T02:07:00Z</cp:lastPrinted>
  <dcterms:modified xsi:type="dcterms:W3CDTF">2025-06-05T06:42:09Z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4A785C80589D43FDA794498D9B06CB7D_13</vt:lpwstr>
  </property>
  <property fmtid="{D5CDD505-2E9C-101B-9397-08002B2CF9AE}" pid="4" name="KSOTemplateDocerSaveRecord">
    <vt:lpwstr>eyJoZGlkIjoiNTRiYTc2NmQ5ZjA1OGJjOTQ2Yzg3MzU4NTVkZmFiMGUiLCJ1c2VySWQiOiI2MDE5NzY0MTIifQ==</vt:lpwstr>
  </property>
</Properties>
</file>